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D6" w:rsidRPr="00A60228" w:rsidRDefault="002803D6" w:rsidP="00A60228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 w:rsidRPr="002A4D65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2803D6" w:rsidRPr="002A4D65" w:rsidRDefault="002803D6" w:rsidP="00A60228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 xml:space="preserve">к проекту </w:t>
      </w:r>
      <w:r w:rsidR="00EA77F4">
        <w:rPr>
          <w:rFonts w:ascii="Arial" w:hAnsi="Arial" w:cs="Arial"/>
          <w:b/>
          <w:sz w:val="24"/>
          <w:szCs w:val="24"/>
        </w:rPr>
        <w:t>з</w:t>
      </w:r>
      <w:r w:rsidRPr="002A4D65">
        <w:rPr>
          <w:rFonts w:ascii="Arial" w:hAnsi="Arial" w:cs="Arial"/>
          <w:b/>
          <w:sz w:val="24"/>
          <w:szCs w:val="24"/>
        </w:rPr>
        <w:t xml:space="preserve">акона Тюменской области «О внесении изменений </w:t>
      </w:r>
      <w:proofErr w:type="gramStart"/>
      <w:r w:rsidRPr="002A4D65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2803D6" w:rsidRPr="002A4D65" w:rsidRDefault="002803D6" w:rsidP="00A60228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Закон Тюменской области «О государственной поддержке национально-культурных автономий и иных общественных объединений</w:t>
      </w:r>
    </w:p>
    <w:p w:rsidR="002803D6" w:rsidRPr="002A4D65" w:rsidRDefault="002803D6" w:rsidP="00A60228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в Тюменской области»</w:t>
      </w: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</w:p>
    <w:p w:rsidR="00051FD2" w:rsidRDefault="002803D6" w:rsidP="002A4D65">
      <w:pPr>
        <w:tabs>
          <w:tab w:val="left" w:pos="709"/>
        </w:tabs>
        <w:spacing w:after="0" w:line="24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2A4D65">
        <w:rPr>
          <w:rFonts w:ascii="Arial" w:hAnsi="Arial" w:cs="Arial"/>
          <w:sz w:val="24"/>
          <w:szCs w:val="24"/>
        </w:rPr>
        <w:tab/>
      </w:r>
    </w:p>
    <w:p w:rsidR="00051FD2" w:rsidRPr="00051FD2" w:rsidRDefault="00854556" w:rsidP="00854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проекта закона Тюменской области «О внесении изменений в </w:t>
      </w:r>
      <w:r w:rsidRPr="002A4D65">
        <w:rPr>
          <w:rFonts w:ascii="Arial" w:hAnsi="Arial" w:cs="Arial"/>
          <w:sz w:val="24"/>
          <w:szCs w:val="24"/>
        </w:rPr>
        <w:t>Закон Тюменской области «О государственной поддержке национально-культурных автономий и иных общественных объединений в Тюменской области»</w:t>
      </w:r>
      <w:r>
        <w:rPr>
          <w:rFonts w:ascii="Arial" w:hAnsi="Arial" w:cs="Arial"/>
          <w:sz w:val="24"/>
          <w:szCs w:val="24"/>
        </w:rPr>
        <w:t xml:space="preserve"> обусловлена изменениями в федеральном законодательстве.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EA77F4">
        <w:rPr>
          <w:rFonts w:ascii="Arial" w:hAnsi="Arial" w:cs="Arial"/>
          <w:sz w:val="24"/>
          <w:szCs w:val="24"/>
        </w:rPr>
        <w:t xml:space="preserve">оскольку </w:t>
      </w:r>
      <w:r w:rsidR="00EA77F4" w:rsidRPr="00EA77F4">
        <w:rPr>
          <w:rFonts w:ascii="Arial" w:hAnsi="Arial" w:cs="Arial"/>
          <w:sz w:val="24"/>
          <w:szCs w:val="24"/>
        </w:rPr>
        <w:t>Федеральны</w:t>
      </w:r>
      <w:r w:rsidR="00EA77F4">
        <w:rPr>
          <w:rFonts w:ascii="Arial" w:hAnsi="Arial" w:cs="Arial"/>
          <w:sz w:val="24"/>
          <w:szCs w:val="24"/>
        </w:rPr>
        <w:t>м</w:t>
      </w:r>
      <w:r w:rsidR="00EA77F4" w:rsidRPr="00EA77F4">
        <w:rPr>
          <w:rFonts w:ascii="Arial" w:hAnsi="Arial" w:cs="Arial"/>
          <w:sz w:val="24"/>
          <w:szCs w:val="24"/>
        </w:rPr>
        <w:t xml:space="preserve"> закон</w:t>
      </w:r>
      <w:r w:rsidR="00EA77F4">
        <w:rPr>
          <w:rFonts w:ascii="Arial" w:hAnsi="Arial" w:cs="Arial"/>
          <w:sz w:val="24"/>
          <w:szCs w:val="24"/>
        </w:rPr>
        <w:t>ом от 22.10.2013 №</w:t>
      </w:r>
      <w:r w:rsidR="00EA77F4" w:rsidRPr="00EA77F4">
        <w:rPr>
          <w:rFonts w:ascii="Arial" w:hAnsi="Arial" w:cs="Arial"/>
          <w:sz w:val="24"/>
          <w:szCs w:val="24"/>
        </w:rPr>
        <w:t xml:space="preserve"> 284-ФЗ </w:t>
      </w:r>
      <w:r w:rsidR="00EA77F4">
        <w:rPr>
          <w:rFonts w:ascii="Arial" w:hAnsi="Arial" w:cs="Arial"/>
          <w:sz w:val="24"/>
          <w:szCs w:val="24"/>
        </w:rPr>
        <w:t>«</w:t>
      </w:r>
      <w:r w:rsidR="00EA77F4" w:rsidRPr="00EA77F4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EA77F4">
        <w:rPr>
          <w:rFonts w:ascii="Arial" w:hAnsi="Arial" w:cs="Arial"/>
          <w:sz w:val="24"/>
          <w:szCs w:val="24"/>
        </w:rPr>
        <w:t>»</w:t>
      </w:r>
      <w:r w:rsidR="00051FD2" w:rsidRPr="00051FD2">
        <w:rPr>
          <w:rFonts w:ascii="Arial" w:hAnsi="Arial" w:cs="Arial"/>
          <w:sz w:val="24"/>
          <w:szCs w:val="24"/>
        </w:rPr>
        <w:t xml:space="preserve"> уточняются полномочия органов государственной власти субъектов Российской Федерации в части осуществления отдельных полномочий в сфере межнациональных отношений</w:t>
      </w:r>
      <w:r w:rsidR="00EA77F4">
        <w:rPr>
          <w:rFonts w:ascii="Arial" w:hAnsi="Arial" w:cs="Arial"/>
          <w:sz w:val="24"/>
          <w:szCs w:val="24"/>
        </w:rPr>
        <w:t>, корреспондирующие изменения вносятся и в</w:t>
      </w:r>
      <w:proofErr w:type="gramEnd"/>
      <w:r w:rsidR="00EA77F4">
        <w:rPr>
          <w:rFonts w:ascii="Arial" w:hAnsi="Arial" w:cs="Arial"/>
          <w:sz w:val="24"/>
          <w:szCs w:val="24"/>
        </w:rPr>
        <w:t xml:space="preserve"> </w:t>
      </w:r>
      <w:r w:rsidRPr="00051FD2">
        <w:rPr>
          <w:rFonts w:ascii="Arial" w:hAnsi="Arial" w:cs="Arial"/>
          <w:sz w:val="24"/>
          <w:szCs w:val="24"/>
        </w:rPr>
        <w:t xml:space="preserve">Закон Тюменской области от 28.12.2004 </w:t>
      </w:r>
      <w:r>
        <w:rPr>
          <w:rFonts w:ascii="Arial" w:hAnsi="Arial" w:cs="Arial"/>
          <w:sz w:val="24"/>
          <w:szCs w:val="24"/>
        </w:rPr>
        <w:t>№</w:t>
      </w:r>
      <w:r w:rsidRPr="00051FD2">
        <w:rPr>
          <w:rFonts w:ascii="Arial" w:hAnsi="Arial" w:cs="Arial"/>
          <w:sz w:val="24"/>
          <w:szCs w:val="24"/>
        </w:rPr>
        <w:t>315 «О государственной поддержке национально-культурных автономий и иных общественных объединений в Тюменской области»</w:t>
      </w:r>
      <w:r>
        <w:rPr>
          <w:rFonts w:ascii="Arial" w:hAnsi="Arial" w:cs="Arial"/>
          <w:sz w:val="24"/>
          <w:szCs w:val="24"/>
        </w:rPr>
        <w:t xml:space="preserve"> (далее по тексту – областной Закон)</w:t>
      </w:r>
      <w:r w:rsidR="00051FD2" w:rsidRPr="00051FD2">
        <w:rPr>
          <w:rFonts w:ascii="Arial" w:hAnsi="Arial" w:cs="Arial"/>
          <w:sz w:val="24"/>
          <w:szCs w:val="24"/>
        </w:rPr>
        <w:t xml:space="preserve">. 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54556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25B9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аконопроектом предлагается </w:t>
      </w:r>
      <w:r w:rsidRPr="00051FD2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областном Законе закрепить положение, в соответствии с которым государственная поддержка национально-культурных автономий и иных общественных объединений осуществляется в форме субсидий. </w:t>
      </w:r>
    </w:p>
    <w:p w:rsidR="00D61180" w:rsidRDefault="00D61180" w:rsidP="00D6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Учитывая, что с 01.01.2014 </w:t>
      </w:r>
      <w:r w:rsidRPr="00D611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5" w:history="1">
        <w:r w:rsidRPr="00D61180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D6118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от 21 июля 2005 года                     № 94-ФЗ «О размещении заказов на поставки товаров, выполнение работ, оказание услуг для государственных и муниципальных нужд» признан утратившим силу в связи со вступлением в силу </w:t>
      </w:r>
      <w:r w:rsidRPr="00D61180">
        <w:rPr>
          <w:rFonts w:ascii="Arial" w:eastAsiaTheme="minorHAnsi" w:hAnsi="Arial" w:cs="Arial"/>
          <w:sz w:val="24"/>
          <w:szCs w:val="24"/>
        </w:rPr>
        <w:t>Федеральн</w:t>
      </w:r>
      <w:r>
        <w:rPr>
          <w:rFonts w:ascii="Arial" w:eastAsiaTheme="minorHAnsi" w:hAnsi="Arial" w:cs="Arial"/>
          <w:sz w:val="24"/>
          <w:szCs w:val="24"/>
        </w:rPr>
        <w:t>ого</w:t>
      </w:r>
      <w:r w:rsidRPr="00D61180">
        <w:rPr>
          <w:rFonts w:ascii="Arial" w:eastAsiaTheme="minorHAnsi" w:hAnsi="Arial" w:cs="Arial"/>
          <w:sz w:val="24"/>
          <w:szCs w:val="24"/>
        </w:rPr>
        <w:t xml:space="preserve"> закон</w:t>
      </w:r>
      <w:r>
        <w:rPr>
          <w:rFonts w:ascii="Arial" w:eastAsiaTheme="minorHAnsi" w:hAnsi="Arial" w:cs="Arial"/>
          <w:sz w:val="24"/>
          <w:szCs w:val="24"/>
        </w:rPr>
        <w:t>а</w:t>
      </w:r>
      <w:r w:rsidRPr="00D61180">
        <w:rPr>
          <w:rFonts w:ascii="Arial" w:eastAsiaTheme="minorHAnsi" w:hAnsi="Arial" w:cs="Arial"/>
          <w:sz w:val="24"/>
          <w:szCs w:val="24"/>
        </w:rPr>
        <w:t xml:space="preserve"> от 05.04.2013 </w:t>
      </w:r>
      <w:r>
        <w:rPr>
          <w:rFonts w:ascii="Arial" w:eastAsiaTheme="minorHAnsi" w:hAnsi="Arial" w:cs="Arial"/>
          <w:sz w:val="24"/>
          <w:szCs w:val="24"/>
        </w:rPr>
        <w:t>№</w:t>
      </w:r>
      <w:r w:rsidRPr="00D61180">
        <w:rPr>
          <w:rFonts w:ascii="Arial" w:eastAsiaTheme="minorHAnsi" w:hAnsi="Arial" w:cs="Arial"/>
          <w:sz w:val="24"/>
          <w:szCs w:val="24"/>
        </w:rPr>
        <w:t xml:space="preserve"> 44-ФЗ </w:t>
      </w:r>
      <w:r>
        <w:rPr>
          <w:rFonts w:ascii="Arial" w:eastAsiaTheme="minorHAnsi" w:hAnsi="Arial" w:cs="Arial"/>
          <w:sz w:val="24"/>
          <w:szCs w:val="24"/>
        </w:rPr>
        <w:t>«</w:t>
      </w:r>
      <w:r w:rsidRPr="00D61180">
        <w:rPr>
          <w:rFonts w:ascii="Arial" w:eastAsiaTheme="minorHAnsi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eastAsiaTheme="minorHAnsi" w:hAnsi="Arial" w:cs="Arial"/>
          <w:sz w:val="24"/>
          <w:szCs w:val="24"/>
        </w:rPr>
        <w:t xml:space="preserve">», </w:t>
      </w:r>
      <w:r w:rsidRPr="00705D67">
        <w:rPr>
          <w:rFonts w:ascii="Arial" w:eastAsiaTheme="minorHAnsi" w:hAnsi="Arial" w:cs="Arial"/>
          <w:sz w:val="24"/>
          <w:szCs w:val="24"/>
        </w:rPr>
        <w:t>применяем</w:t>
      </w:r>
      <w:r w:rsidR="00705D67" w:rsidRPr="00705D67">
        <w:rPr>
          <w:rFonts w:ascii="Arial" w:eastAsiaTheme="minorHAnsi" w:hAnsi="Arial" w:cs="Arial"/>
          <w:sz w:val="24"/>
          <w:szCs w:val="24"/>
        </w:rPr>
        <w:t>ая</w:t>
      </w:r>
      <w:r w:rsidRPr="00705D67">
        <w:rPr>
          <w:rFonts w:ascii="Arial" w:eastAsiaTheme="minorHAnsi" w:hAnsi="Arial" w:cs="Arial"/>
          <w:sz w:val="24"/>
          <w:szCs w:val="24"/>
        </w:rPr>
        <w:t xml:space="preserve"> в областном Законе</w:t>
      </w:r>
      <w:proofErr w:type="gramEnd"/>
      <w:r w:rsidRPr="00705D67">
        <w:rPr>
          <w:rFonts w:ascii="Arial" w:eastAsiaTheme="minorHAnsi" w:hAnsi="Arial" w:cs="Arial"/>
          <w:sz w:val="24"/>
          <w:szCs w:val="24"/>
        </w:rPr>
        <w:t xml:space="preserve">  </w:t>
      </w:r>
      <w:r w:rsidR="00705D67">
        <w:rPr>
          <w:rFonts w:ascii="Arial" w:eastAsiaTheme="minorHAnsi" w:hAnsi="Arial" w:cs="Arial"/>
          <w:sz w:val="24"/>
          <w:szCs w:val="24"/>
        </w:rPr>
        <w:t>терминология приводи</w:t>
      </w:r>
      <w:r>
        <w:rPr>
          <w:rFonts w:ascii="Arial" w:eastAsiaTheme="minorHAnsi" w:hAnsi="Arial" w:cs="Arial"/>
          <w:sz w:val="24"/>
          <w:szCs w:val="24"/>
        </w:rPr>
        <w:t>тся в соответствие с действующим законодательством.</w:t>
      </w:r>
    </w:p>
    <w:p w:rsidR="00854556" w:rsidRDefault="00854556" w:rsidP="00854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A77F4" w:rsidRDefault="00EA77F4" w:rsidP="000F7EE9">
      <w:pPr>
        <w:tabs>
          <w:tab w:val="left" w:pos="567"/>
        </w:tabs>
        <w:spacing w:after="0" w:line="240" w:lineRule="auto"/>
        <w:ind w:right="98"/>
        <w:rPr>
          <w:rFonts w:ascii="Arial" w:hAnsi="Arial" w:cs="Arial"/>
          <w:b/>
          <w:sz w:val="24"/>
          <w:szCs w:val="24"/>
        </w:rPr>
      </w:pPr>
    </w:p>
    <w:p w:rsidR="00705D67" w:rsidRDefault="00705D67" w:rsidP="000F7EE9">
      <w:pPr>
        <w:tabs>
          <w:tab w:val="left" w:pos="567"/>
        </w:tabs>
        <w:spacing w:after="0" w:line="240" w:lineRule="auto"/>
        <w:ind w:right="98"/>
        <w:rPr>
          <w:rFonts w:ascii="Arial" w:hAnsi="Arial" w:cs="Arial"/>
          <w:b/>
          <w:sz w:val="24"/>
          <w:szCs w:val="24"/>
        </w:rPr>
      </w:pPr>
    </w:p>
    <w:p w:rsidR="00EA77F4" w:rsidRDefault="00EA77F4" w:rsidP="002A4D65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ФИНАНСОВО-ЭКОНОМИЧЕСКОЕ ОБОСНОВАНИЕ</w:t>
      </w:r>
    </w:p>
    <w:p w:rsidR="002803D6" w:rsidRPr="002A4D65" w:rsidRDefault="002803D6" w:rsidP="002A4D65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 xml:space="preserve">к проекту </w:t>
      </w:r>
      <w:r w:rsidR="00EA77F4">
        <w:rPr>
          <w:rFonts w:ascii="Arial" w:hAnsi="Arial" w:cs="Arial"/>
          <w:b/>
          <w:sz w:val="24"/>
          <w:szCs w:val="24"/>
        </w:rPr>
        <w:t>з</w:t>
      </w:r>
      <w:r w:rsidRPr="002A4D65">
        <w:rPr>
          <w:rFonts w:ascii="Arial" w:hAnsi="Arial" w:cs="Arial"/>
          <w:b/>
          <w:sz w:val="24"/>
          <w:szCs w:val="24"/>
        </w:rPr>
        <w:t>акона Тюменской области «О внесении изменений в  Закон Тюменской области «О государственной поддержке национально-культурных автономий и иных общественных объединений</w:t>
      </w:r>
    </w:p>
    <w:p w:rsidR="002803D6" w:rsidRPr="002A4D65" w:rsidRDefault="002803D6" w:rsidP="002A4D65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в Тюменской области»</w:t>
      </w: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sz w:val="24"/>
          <w:szCs w:val="24"/>
        </w:rPr>
      </w:pPr>
    </w:p>
    <w:p w:rsidR="002803D6" w:rsidRPr="002A4D65" w:rsidRDefault="002803D6" w:rsidP="002A4D65">
      <w:pPr>
        <w:spacing w:after="0" w:line="240" w:lineRule="auto"/>
        <w:ind w:right="98"/>
        <w:jc w:val="both"/>
        <w:rPr>
          <w:rFonts w:ascii="Arial" w:hAnsi="Arial" w:cs="Arial"/>
          <w:sz w:val="24"/>
          <w:szCs w:val="24"/>
        </w:rPr>
      </w:pPr>
      <w:r w:rsidRPr="002A4D65">
        <w:rPr>
          <w:rFonts w:ascii="Arial" w:hAnsi="Arial" w:cs="Arial"/>
          <w:sz w:val="24"/>
          <w:szCs w:val="24"/>
        </w:rPr>
        <w:tab/>
        <w:t xml:space="preserve">Принятие Закона Тюменской области «О внесении изменений в Закон Тюменской области «О государственной поддержке национально-культурных автономий и иных общественных объединений в Тюменской области» не потребует дополнительных </w:t>
      </w:r>
      <w:r w:rsidR="00EA77F4">
        <w:rPr>
          <w:rFonts w:ascii="Arial" w:hAnsi="Arial" w:cs="Arial"/>
          <w:sz w:val="24"/>
          <w:szCs w:val="24"/>
        </w:rPr>
        <w:t>расходов из</w:t>
      </w:r>
      <w:r w:rsidRPr="002A4D65">
        <w:rPr>
          <w:rFonts w:ascii="Arial" w:hAnsi="Arial" w:cs="Arial"/>
          <w:sz w:val="24"/>
          <w:szCs w:val="24"/>
        </w:rPr>
        <w:t xml:space="preserve"> областного бюджета.</w:t>
      </w:r>
    </w:p>
    <w:p w:rsidR="002803D6" w:rsidRPr="002A4D65" w:rsidRDefault="002803D6" w:rsidP="00EA77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5D67" w:rsidRDefault="00705D67" w:rsidP="002A4D65">
      <w:pPr>
        <w:tabs>
          <w:tab w:val="left" w:pos="1080"/>
        </w:tabs>
        <w:spacing w:after="0" w:line="24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705D67" w:rsidRDefault="00705D67" w:rsidP="002A4D65">
      <w:pPr>
        <w:tabs>
          <w:tab w:val="left" w:pos="1080"/>
        </w:tabs>
        <w:spacing w:after="0" w:line="24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705D67" w:rsidRDefault="00705D67" w:rsidP="002A4D65">
      <w:pPr>
        <w:tabs>
          <w:tab w:val="left" w:pos="1080"/>
        </w:tabs>
        <w:spacing w:after="0" w:line="24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705D67" w:rsidRDefault="00705D67" w:rsidP="002A4D65">
      <w:pPr>
        <w:tabs>
          <w:tab w:val="left" w:pos="1080"/>
        </w:tabs>
        <w:spacing w:after="0" w:line="24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6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lastRenderedPageBreak/>
        <w:t>ПЕРЕЧЕНЬ</w:t>
      </w:r>
    </w:p>
    <w:p w:rsidR="002803D6" w:rsidRPr="002A4D65" w:rsidRDefault="00EA77F4" w:rsidP="002A4D65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="002803D6" w:rsidRPr="002A4D65">
        <w:rPr>
          <w:rFonts w:ascii="Arial" w:hAnsi="Arial" w:cs="Arial"/>
          <w:b/>
          <w:sz w:val="24"/>
          <w:szCs w:val="24"/>
        </w:rPr>
        <w:t xml:space="preserve">аконов, подлежащих признанию </w:t>
      </w:r>
      <w:proofErr w:type="gramStart"/>
      <w:r w:rsidR="002803D6" w:rsidRPr="002A4D65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="002803D6" w:rsidRPr="002A4D65">
        <w:rPr>
          <w:rFonts w:ascii="Arial" w:hAnsi="Arial" w:cs="Arial"/>
          <w:b/>
          <w:sz w:val="24"/>
          <w:szCs w:val="24"/>
        </w:rPr>
        <w:t xml:space="preserve"> силу, приостановлению, изменению, дополнению или принятию в связи с принятием </w:t>
      </w:r>
      <w:r>
        <w:rPr>
          <w:rFonts w:ascii="Arial" w:hAnsi="Arial" w:cs="Arial"/>
          <w:b/>
          <w:sz w:val="24"/>
          <w:szCs w:val="24"/>
        </w:rPr>
        <w:t>З</w:t>
      </w:r>
      <w:r w:rsidR="002803D6" w:rsidRPr="002A4D65">
        <w:rPr>
          <w:rFonts w:ascii="Arial" w:hAnsi="Arial" w:cs="Arial"/>
          <w:b/>
          <w:sz w:val="24"/>
          <w:szCs w:val="24"/>
        </w:rPr>
        <w:t xml:space="preserve">акона Тюменской области «О внесении изменений в  Закон Тюменской области </w:t>
      </w:r>
    </w:p>
    <w:p w:rsidR="002803D6" w:rsidRPr="002A4D65" w:rsidRDefault="002803D6" w:rsidP="00EA77F4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«О государственной поддержке национально-культурных автономий и иных общественных объединений</w:t>
      </w:r>
      <w:r w:rsidR="00EA77F4">
        <w:rPr>
          <w:rFonts w:ascii="Arial" w:hAnsi="Arial" w:cs="Arial"/>
          <w:b/>
          <w:sz w:val="24"/>
          <w:szCs w:val="24"/>
        </w:rPr>
        <w:t xml:space="preserve"> </w:t>
      </w:r>
      <w:r w:rsidRPr="002A4D65">
        <w:rPr>
          <w:rFonts w:ascii="Arial" w:hAnsi="Arial" w:cs="Arial"/>
          <w:b/>
          <w:sz w:val="24"/>
          <w:szCs w:val="24"/>
        </w:rPr>
        <w:t>в Тюменской области»</w:t>
      </w:r>
    </w:p>
    <w:p w:rsidR="002803D6" w:rsidRPr="002A4D65" w:rsidRDefault="002803D6" w:rsidP="002A4D65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</w:p>
    <w:p w:rsidR="002803D6" w:rsidRPr="002A4D65" w:rsidRDefault="002803D6" w:rsidP="002A4D65">
      <w:pPr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</w:p>
    <w:p w:rsidR="002803D6" w:rsidRPr="002A4D65" w:rsidRDefault="002803D6" w:rsidP="002A4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D65">
        <w:rPr>
          <w:rFonts w:ascii="Arial" w:hAnsi="Arial" w:cs="Arial"/>
          <w:sz w:val="24"/>
          <w:szCs w:val="24"/>
        </w:rPr>
        <w:tab/>
        <w:t xml:space="preserve">Принятие Закона Тюменской области «О внесении изменений в Закон Тюменской области «О государственной поддержке национально-культурных автономий и иных общественных объединений в Тюменской области» не потребует признания </w:t>
      </w:r>
      <w:proofErr w:type="gramStart"/>
      <w:r w:rsidRPr="002A4D65">
        <w:rPr>
          <w:rFonts w:ascii="Arial" w:hAnsi="Arial" w:cs="Arial"/>
          <w:sz w:val="24"/>
          <w:szCs w:val="24"/>
        </w:rPr>
        <w:t>утратившими</w:t>
      </w:r>
      <w:proofErr w:type="gramEnd"/>
      <w:r w:rsidRPr="002A4D65">
        <w:rPr>
          <w:rFonts w:ascii="Arial" w:hAnsi="Arial" w:cs="Arial"/>
          <w:sz w:val="24"/>
          <w:szCs w:val="24"/>
        </w:rPr>
        <w:t xml:space="preserve"> силу, приостановления, изменения, дополнения действующих </w:t>
      </w:r>
      <w:r w:rsidR="00EA77F4">
        <w:rPr>
          <w:rFonts w:ascii="Arial" w:hAnsi="Arial" w:cs="Arial"/>
          <w:sz w:val="24"/>
          <w:szCs w:val="24"/>
        </w:rPr>
        <w:t>З</w:t>
      </w:r>
      <w:r w:rsidRPr="002A4D65">
        <w:rPr>
          <w:rFonts w:ascii="Arial" w:hAnsi="Arial" w:cs="Arial"/>
          <w:sz w:val="24"/>
          <w:szCs w:val="24"/>
        </w:rPr>
        <w:t xml:space="preserve">аконов Тюменской области, принятия </w:t>
      </w:r>
      <w:r w:rsidR="00EA77F4">
        <w:rPr>
          <w:rFonts w:ascii="Arial" w:hAnsi="Arial" w:cs="Arial"/>
          <w:sz w:val="24"/>
          <w:szCs w:val="24"/>
        </w:rPr>
        <w:t>З</w:t>
      </w:r>
      <w:r w:rsidRPr="002A4D65">
        <w:rPr>
          <w:rFonts w:ascii="Arial" w:hAnsi="Arial" w:cs="Arial"/>
          <w:sz w:val="24"/>
          <w:szCs w:val="24"/>
        </w:rPr>
        <w:t>аконов Тюменской области.</w:t>
      </w:r>
    </w:p>
    <w:p w:rsidR="00F43418" w:rsidRDefault="00F43418" w:rsidP="00F43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418" w:rsidRDefault="00F43418" w:rsidP="00F43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03D6" w:rsidRPr="00F43418" w:rsidRDefault="002803D6" w:rsidP="00F43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СПРАВКА</w:t>
      </w: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/>
        <w:jc w:val="center"/>
        <w:rPr>
          <w:rFonts w:ascii="Arial" w:hAnsi="Arial" w:cs="Arial"/>
          <w:b/>
          <w:sz w:val="24"/>
          <w:szCs w:val="24"/>
        </w:rPr>
      </w:pPr>
      <w:r w:rsidRPr="002A4D65">
        <w:rPr>
          <w:rFonts w:ascii="Arial" w:hAnsi="Arial" w:cs="Arial"/>
          <w:b/>
          <w:sz w:val="24"/>
          <w:szCs w:val="24"/>
        </w:rPr>
        <w:t>о состоянии законодательства, регулирующего данную сферу</w:t>
      </w: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</w:p>
    <w:p w:rsidR="002803D6" w:rsidRPr="002A4D65" w:rsidRDefault="002803D6" w:rsidP="00EA77F4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  <w:r w:rsidRPr="002A4D65">
        <w:rPr>
          <w:rFonts w:ascii="Arial" w:hAnsi="Arial" w:cs="Arial"/>
          <w:sz w:val="24"/>
          <w:szCs w:val="24"/>
        </w:rPr>
        <w:t>1.</w:t>
      </w:r>
      <w:r w:rsidRPr="002A4D65">
        <w:rPr>
          <w:rFonts w:ascii="Arial" w:hAnsi="Arial" w:cs="Arial"/>
          <w:sz w:val="24"/>
          <w:szCs w:val="24"/>
        </w:rPr>
        <w:tab/>
        <w:t>Конституция Российской Федерации;</w:t>
      </w:r>
    </w:p>
    <w:p w:rsidR="002803D6" w:rsidRDefault="00A83BC1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03D6" w:rsidRPr="002A4D65">
        <w:rPr>
          <w:rFonts w:ascii="Arial" w:hAnsi="Arial" w:cs="Arial"/>
          <w:sz w:val="24"/>
          <w:szCs w:val="24"/>
        </w:rPr>
        <w:t xml:space="preserve">. </w:t>
      </w:r>
      <w:r w:rsidR="002803D6" w:rsidRPr="00EA77F4">
        <w:rPr>
          <w:rFonts w:ascii="Arial" w:hAnsi="Arial" w:cs="Arial"/>
          <w:sz w:val="24"/>
          <w:szCs w:val="24"/>
        </w:rPr>
        <w:t xml:space="preserve">Федеральный </w:t>
      </w:r>
      <w:hyperlink r:id="rId6" w:history="1">
        <w:r w:rsidR="002803D6" w:rsidRPr="00EA77F4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="002803D6" w:rsidRPr="00EA77F4">
        <w:rPr>
          <w:rFonts w:ascii="Arial" w:hAnsi="Arial" w:cs="Arial"/>
          <w:sz w:val="24"/>
          <w:szCs w:val="24"/>
        </w:rPr>
        <w:t xml:space="preserve"> от </w:t>
      </w:r>
      <w:r w:rsidR="002803D6" w:rsidRPr="002A4D65">
        <w:rPr>
          <w:rFonts w:ascii="Arial" w:hAnsi="Arial" w:cs="Arial"/>
          <w:sz w:val="24"/>
          <w:szCs w:val="24"/>
        </w:rPr>
        <w:t>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803D6" w:rsidRPr="002A4D65" w:rsidRDefault="00A83BC1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Бюджетный кодекс Российской Федерации.</w:t>
      </w: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</w:p>
    <w:p w:rsidR="002803D6" w:rsidRPr="002A4D65" w:rsidRDefault="002803D6" w:rsidP="002A4D65">
      <w:pPr>
        <w:tabs>
          <w:tab w:val="left" w:pos="1080"/>
        </w:tabs>
        <w:spacing w:after="0" w:line="240" w:lineRule="auto"/>
        <w:ind w:right="98" w:firstLine="709"/>
        <w:jc w:val="both"/>
        <w:rPr>
          <w:rFonts w:ascii="Arial" w:hAnsi="Arial" w:cs="Arial"/>
          <w:sz w:val="24"/>
          <w:szCs w:val="24"/>
        </w:rPr>
      </w:pPr>
    </w:p>
    <w:p w:rsidR="002803D6" w:rsidRPr="002A4D65" w:rsidRDefault="002803D6" w:rsidP="002A4D65">
      <w:pPr>
        <w:pStyle w:val="a6"/>
        <w:tabs>
          <w:tab w:val="left" w:pos="708"/>
        </w:tabs>
        <w:rPr>
          <w:rFonts w:cs="Arial"/>
          <w:szCs w:val="24"/>
        </w:rPr>
      </w:pPr>
    </w:p>
    <w:p w:rsidR="002803D6" w:rsidRPr="002A4D65" w:rsidRDefault="002803D6" w:rsidP="002A4D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D37" w:rsidRPr="002A4D65" w:rsidRDefault="00340D37" w:rsidP="002A4D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0D37" w:rsidRPr="002A4D65" w:rsidSect="0018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043"/>
    <w:multiLevelType w:val="hybridMultilevel"/>
    <w:tmpl w:val="320C3E62"/>
    <w:lvl w:ilvl="0" w:tplc="1CFA12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F4EF7"/>
    <w:multiLevelType w:val="hybridMultilevel"/>
    <w:tmpl w:val="E572E46E"/>
    <w:lvl w:ilvl="0" w:tplc="4A10CCF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224844"/>
    <w:multiLevelType w:val="hybridMultilevel"/>
    <w:tmpl w:val="CDEC82EC"/>
    <w:lvl w:ilvl="0" w:tplc="A4F0F5F2">
      <w:start w:val="1"/>
      <w:numFmt w:val="decimal"/>
      <w:lvlText w:val="%1)"/>
      <w:lvlJc w:val="left"/>
      <w:pPr>
        <w:tabs>
          <w:tab w:val="num" w:pos="813"/>
        </w:tabs>
        <w:ind w:left="813" w:hanging="555"/>
      </w:pPr>
    </w:lvl>
    <w:lvl w:ilvl="1" w:tplc="04190019">
      <w:start w:val="1"/>
      <w:numFmt w:val="lowerLetter"/>
      <w:lvlText w:val="%2."/>
      <w:lvlJc w:val="left"/>
      <w:pPr>
        <w:tabs>
          <w:tab w:val="num" w:pos="1338"/>
        </w:tabs>
        <w:ind w:left="13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8"/>
        </w:tabs>
        <w:ind w:left="20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8"/>
        </w:tabs>
        <w:ind w:left="2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8"/>
        </w:tabs>
        <w:ind w:left="34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8"/>
        </w:tabs>
        <w:ind w:left="42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8"/>
        </w:tabs>
        <w:ind w:left="49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8"/>
        </w:tabs>
        <w:ind w:left="56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8"/>
        </w:tabs>
        <w:ind w:left="6378" w:hanging="180"/>
      </w:pPr>
    </w:lvl>
  </w:abstractNum>
  <w:abstractNum w:abstractNumId="3">
    <w:nsid w:val="65BE7682"/>
    <w:multiLevelType w:val="hybridMultilevel"/>
    <w:tmpl w:val="10DE91EA"/>
    <w:lvl w:ilvl="0" w:tplc="9EDC09B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FF9"/>
    <w:rsid w:val="00004AB3"/>
    <w:rsid w:val="00051FD2"/>
    <w:rsid w:val="000C2B89"/>
    <w:rsid w:val="000F4235"/>
    <w:rsid w:val="000F7EE9"/>
    <w:rsid w:val="00183FF4"/>
    <w:rsid w:val="001E54C6"/>
    <w:rsid w:val="00222135"/>
    <w:rsid w:val="002803D6"/>
    <w:rsid w:val="002806B9"/>
    <w:rsid w:val="002A4D65"/>
    <w:rsid w:val="002C560C"/>
    <w:rsid w:val="002E358A"/>
    <w:rsid w:val="002E3A5A"/>
    <w:rsid w:val="00340D37"/>
    <w:rsid w:val="0035033E"/>
    <w:rsid w:val="003725B9"/>
    <w:rsid w:val="003C3F06"/>
    <w:rsid w:val="003F232E"/>
    <w:rsid w:val="00423186"/>
    <w:rsid w:val="004942BD"/>
    <w:rsid w:val="00516BAB"/>
    <w:rsid w:val="00581396"/>
    <w:rsid w:val="00705D67"/>
    <w:rsid w:val="00706608"/>
    <w:rsid w:val="00741A0A"/>
    <w:rsid w:val="00782FF9"/>
    <w:rsid w:val="007A45DC"/>
    <w:rsid w:val="007A6EE0"/>
    <w:rsid w:val="007E578A"/>
    <w:rsid w:val="00854556"/>
    <w:rsid w:val="008767A8"/>
    <w:rsid w:val="0088330C"/>
    <w:rsid w:val="008A48F1"/>
    <w:rsid w:val="008E3F6B"/>
    <w:rsid w:val="00903B22"/>
    <w:rsid w:val="0092203E"/>
    <w:rsid w:val="00975408"/>
    <w:rsid w:val="00A60228"/>
    <w:rsid w:val="00A63053"/>
    <w:rsid w:val="00A83BC1"/>
    <w:rsid w:val="00A90AE0"/>
    <w:rsid w:val="00AD5677"/>
    <w:rsid w:val="00B65850"/>
    <w:rsid w:val="00BF2C01"/>
    <w:rsid w:val="00C0031D"/>
    <w:rsid w:val="00C1426D"/>
    <w:rsid w:val="00C97DD3"/>
    <w:rsid w:val="00CC76B9"/>
    <w:rsid w:val="00D22FC8"/>
    <w:rsid w:val="00D43060"/>
    <w:rsid w:val="00D61180"/>
    <w:rsid w:val="00D83496"/>
    <w:rsid w:val="00EA77F4"/>
    <w:rsid w:val="00EB15FE"/>
    <w:rsid w:val="00EB5E93"/>
    <w:rsid w:val="00F131D4"/>
    <w:rsid w:val="00F316AA"/>
    <w:rsid w:val="00F43418"/>
    <w:rsid w:val="00FC1751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033E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90AE0"/>
    <w:pPr>
      <w:spacing w:after="0" w:line="240" w:lineRule="auto"/>
      <w:ind w:left="5670"/>
    </w:pPr>
    <w:rPr>
      <w:rFonts w:ascii="Arial" w:hAnsi="Arial"/>
      <w:sz w:val="27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033E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ConsTitle">
    <w:name w:val="ConsTitle"/>
    <w:rsid w:val="00350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50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E54C6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2803D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803D6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32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65850"/>
    <w:pPr>
      <w:spacing w:after="0" w:line="240" w:lineRule="auto"/>
      <w:ind w:firstLine="709"/>
      <w:jc w:val="both"/>
    </w:pPr>
    <w:rPr>
      <w:rFonts w:ascii="Arial" w:hAnsi="Arial" w:cs="Arial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850"/>
    <w:rPr>
      <w:rFonts w:ascii="Arial" w:eastAsia="Times New Roman" w:hAnsi="Arial" w:cs="Arial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5033E"/>
    <w:pPr>
      <w:keepNext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90AE0"/>
    <w:pPr>
      <w:spacing w:after="0" w:line="240" w:lineRule="auto"/>
      <w:ind w:left="5670"/>
    </w:pPr>
    <w:rPr>
      <w:rFonts w:ascii="Arial" w:hAnsi="Arial"/>
      <w:sz w:val="27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7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033E"/>
    <w:rPr>
      <w:rFonts w:ascii="Arial" w:eastAsia="Calibri" w:hAnsi="Arial" w:cs="Arial"/>
      <w:b/>
      <w:bCs/>
      <w:kern w:val="32"/>
      <w:sz w:val="28"/>
      <w:szCs w:val="32"/>
      <w:lang w:eastAsia="ru-RU"/>
    </w:rPr>
  </w:style>
  <w:style w:type="paragraph" w:customStyle="1" w:styleId="ConsTitle">
    <w:name w:val="ConsTitle"/>
    <w:rsid w:val="00350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50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E54C6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2803D6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2803D6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32E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B65850"/>
    <w:pPr>
      <w:spacing w:after="0" w:line="240" w:lineRule="auto"/>
      <w:ind w:firstLine="709"/>
      <w:jc w:val="both"/>
    </w:pPr>
    <w:rPr>
      <w:rFonts w:ascii="Arial" w:hAnsi="Arial" w:cs="Arial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5850"/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03F309F219FD8D4C3A404E88775C43A1B22879C100A4D6F9233C795EuCqEE" TargetMode="External"/><Relationship Id="rId5" Type="http://schemas.openxmlformats.org/officeDocument/2006/relationships/hyperlink" Target="consultantplus://offline/ref=6E43E163CE247226FB02B16F40E56B9B11DBA45CAFE89FDD5C45F03C2C7804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Оксана Николаевна</dc:creator>
  <cp:lastModifiedBy>Kucherenko</cp:lastModifiedBy>
  <cp:revision>3</cp:revision>
  <cp:lastPrinted>2014-01-13T08:37:00Z</cp:lastPrinted>
  <dcterms:created xsi:type="dcterms:W3CDTF">2014-01-15T05:53:00Z</dcterms:created>
  <dcterms:modified xsi:type="dcterms:W3CDTF">2014-01-15T05:53:00Z</dcterms:modified>
</cp:coreProperties>
</file>