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BB" w:rsidRPr="00546577" w:rsidRDefault="00FE3CBB" w:rsidP="00FE3C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46577">
        <w:rPr>
          <w:rFonts w:ascii="Arial" w:hAnsi="Arial" w:cs="Arial"/>
          <w:b/>
          <w:sz w:val="24"/>
          <w:szCs w:val="24"/>
        </w:rPr>
        <w:t>Пояснительная записка</w:t>
      </w:r>
    </w:p>
    <w:p w:rsidR="00FE3CBB" w:rsidRDefault="00FE3CBB" w:rsidP="00FE3CBB">
      <w:pPr>
        <w:pStyle w:val="ConsPlusTitle"/>
        <w:widowControl/>
        <w:spacing w:line="360" w:lineRule="auto"/>
        <w:jc w:val="center"/>
        <w:outlineLvl w:val="0"/>
        <w:rPr>
          <w:rFonts w:ascii="Arial" w:hAnsi="Arial" w:cs="Arial"/>
          <w:b w:val="0"/>
        </w:rPr>
      </w:pPr>
      <w:r w:rsidRPr="00546577">
        <w:rPr>
          <w:rFonts w:ascii="Arial" w:hAnsi="Arial" w:cs="Arial"/>
        </w:rPr>
        <w:t xml:space="preserve">к проекту </w:t>
      </w:r>
      <w:r>
        <w:rPr>
          <w:rFonts w:ascii="Arial" w:hAnsi="Arial" w:cs="Arial"/>
        </w:rPr>
        <w:t>з</w:t>
      </w:r>
      <w:r w:rsidRPr="00546577">
        <w:rPr>
          <w:rFonts w:ascii="Arial" w:hAnsi="Arial" w:cs="Arial"/>
        </w:rPr>
        <w:t>акона Тюменской области</w:t>
      </w:r>
      <w:r w:rsidRPr="00546577">
        <w:rPr>
          <w:rFonts w:ascii="Arial" w:hAnsi="Arial" w:cs="Arial"/>
          <w:b w:val="0"/>
        </w:rPr>
        <w:t xml:space="preserve"> </w:t>
      </w:r>
    </w:p>
    <w:p w:rsidR="00FE3CBB" w:rsidRDefault="00FE3CBB" w:rsidP="00FE3CBB">
      <w:pPr>
        <w:pStyle w:val="ConsPlusTitle"/>
        <w:widowControl/>
        <w:spacing w:line="360" w:lineRule="auto"/>
        <w:jc w:val="center"/>
        <w:outlineLvl w:val="0"/>
        <w:rPr>
          <w:rFonts w:ascii="Arial" w:hAnsi="Arial" w:cs="Arial"/>
        </w:rPr>
      </w:pPr>
      <w:r w:rsidRPr="00546577">
        <w:rPr>
          <w:rFonts w:ascii="Arial" w:hAnsi="Arial" w:cs="Arial"/>
        </w:rPr>
        <w:t xml:space="preserve">«О внесении изменений в Закон Тюменской области </w:t>
      </w:r>
    </w:p>
    <w:p w:rsidR="00FE3CBB" w:rsidRDefault="00FE3CBB" w:rsidP="00FE3CBB">
      <w:pPr>
        <w:pStyle w:val="ConsPlusTitle"/>
        <w:widowControl/>
        <w:spacing w:line="360" w:lineRule="auto"/>
        <w:jc w:val="center"/>
        <w:outlineLvl w:val="0"/>
        <w:rPr>
          <w:rFonts w:ascii="Arial" w:hAnsi="Arial" w:cs="Arial"/>
        </w:rPr>
      </w:pPr>
      <w:r w:rsidRPr="00546577">
        <w:rPr>
          <w:rFonts w:ascii="Arial" w:hAnsi="Arial" w:cs="Arial"/>
        </w:rPr>
        <w:t>«Об областном бюджете на 201</w:t>
      </w:r>
      <w:r w:rsidR="00657727">
        <w:rPr>
          <w:rFonts w:ascii="Arial" w:hAnsi="Arial" w:cs="Arial"/>
        </w:rPr>
        <w:t>4</w:t>
      </w:r>
      <w:r w:rsidRPr="00546577">
        <w:rPr>
          <w:rFonts w:ascii="Arial" w:hAnsi="Arial" w:cs="Arial"/>
        </w:rPr>
        <w:t xml:space="preserve"> год </w:t>
      </w:r>
    </w:p>
    <w:p w:rsidR="00FE3CBB" w:rsidRPr="00546577" w:rsidRDefault="00FE3CBB" w:rsidP="00FE3CBB">
      <w:pPr>
        <w:pStyle w:val="ConsPlusTitle"/>
        <w:widowControl/>
        <w:spacing w:line="360" w:lineRule="auto"/>
        <w:jc w:val="center"/>
        <w:outlineLvl w:val="0"/>
        <w:rPr>
          <w:rFonts w:ascii="Arial" w:hAnsi="Arial" w:cs="Arial"/>
        </w:rPr>
      </w:pPr>
      <w:r w:rsidRPr="00546577">
        <w:rPr>
          <w:rFonts w:ascii="Arial" w:hAnsi="Arial" w:cs="Arial"/>
        </w:rPr>
        <w:t>и на плановый период 201</w:t>
      </w:r>
      <w:r w:rsidR="00657727">
        <w:rPr>
          <w:rFonts w:ascii="Arial" w:hAnsi="Arial" w:cs="Arial"/>
        </w:rPr>
        <w:t>5</w:t>
      </w:r>
      <w:r w:rsidRPr="00546577">
        <w:rPr>
          <w:rFonts w:ascii="Arial" w:hAnsi="Arial" w:cs="Arial"/>
        </w:rPr>
        <w:t xml:space="preserve"> и 201</w:t>
      </w:r>
      <w:r w:rsidR="00657727">
        <w:rPr>
          <w:rFonts w:ascii="Arial" w:hAnsi="Arial" w:cs="Arial"/>
        </w:rPr>
        <w:t xml:space="preserve">6 </w:t>
      </w:r>
      <w:r w:rsidRPr="00546577">
        <w:rPr>
          <w:rFonts w:ascii="Arial" w:hAnsi="Arial" w:cs="Arial"/>
        </w:rPr>
        <w:t xml:space="preserve"> годов»</w:t>
      </w:r>
    </w:p>
    <w:p w:rsidR="00FE3CBB" w:rsidRPr="00546577" w:rsidRDefault="00FE3CBB" w:rsidP="00FE3CBB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57727" w:rsidRPr="00657727" w:rsidRDefault="00657727" w:rsidP="0065772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657727">
        <w:rPr>
          <w:rFonts w:ascii="Arial" w:hAnsi="Arial" w:cs="Arial"/>
          <w:sz w:val="24"/>
          <w:szCs w:val="24"/>
        </w:rPr>
        <w:t>Законопроект подготовлен в целях реализации Федерального Закона  от 29.12.2012 № 273-ФЗ «Об образовании в Российской Федерации» и предусматривает средства для наделения органов местного самоуправления государственным полномочием, входящим в компетенцию органов государственной власти Тюменской области, по финансовому обеспечению получения дошкольного образования в частных дошкольных образовательных организациях, 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</w:t>
      </w:r>
      <w:proofErr w:type="gramEnd"/>
      <w:r w:rsidRPr="00657727">
        <w:rPr>
          <w:rFonts w:ascii="Arial" w:hAnsi="Arial" w:cs="Arial"/>
          <w:sz w:val="24"/>
          <w:szCs w:val="24"/>
        </w:rPr>
        <w:t xml:space="preserve"> имеющим государственную аккредитацию основным общеобразовательным программам.</w:t>
      </w:r>
    </w:p>
    <w:p w:rsidR="00657727" w:rsidRPr="00657727" w:rsidRDefault="00657727" w:rsidP="0065772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57727">
        <w:rPr>
          <w:rFonts w:ascii="Arial" w:hAnsi="Arial" w:cs="Arial"/>
          <w:sz w:val="24"/>
          <w:szCs w:val="24"/>
        </w:rPr>
        <w:t xml:space="preserve">Вышеуказанное государственное полномочие предлагается передать органам местного самоуправления в форме субвенций </w:t>
      </w:r>
      <w:proofErr w:type="gramStart"/>
      <w:r w:rsidRPr="00657727">
        <w:rPr>
          <w:rFonts w:ascii="Arial" w:hAnsi="Arial" w:cs="Arial"/>
          <w:sz w:val="24"/>
          <w:szCs w:val="24"/>
        </w:rPr>
        <w:t>на</w:t>
      </w:r>
      <w:proofErr w:type="gramEnd"/>
      <w:r w:rsidRPr="00657727">
        <w:rPr>
          <w:rFonts w:ascii="Arial" w:hAnsi="Arial" w:cs="Arial"/>
          <w:sz w:val="24"/>
          <w:szCs w:val="24"/>
        </w:rPr>
        <w:t>:</w:t>
      </w:r>
    </w:p>
    <w:p w:rsidR="00657727" w:rsidRPr="00657727" w:rsidRDefault="00657727" w:rsidP="0065772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57727">
        <w:rPr>
          <w:rFonts w:ascii="Arial" w:hAnsi="Arial" w:cs="Arial"/>
          <w:sz w:val="24"/>
          <w:szCs w:val="24"/>
        </w:rPr>
        <w:t>- финансовое обеспечение получения дошкольного образования в частных образовательных организациях;</w:t>
      </w:r>
    </w:p>
    <w:p w:rsidR="00657727" w:rsidRPr="00657727" w:rsidRDefault="00657727" w:rsidP="0065772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57727">
        <w:rPr>
          <w:rFonts w:ascii="Arial" w:hAnsi="Arial" w:cs="Arial"/>
          <w:sz w:val="24"/>
          <w:szCs w:val="24"/>
        </w:rPr>
        <w:t>-</w:t>
      </w:r>
      <w:r w:rsidR="00EB0084">
        <w:rPr>
          <w:rFonts w:ascii="Arial" w:hAnsi="Arial" w:cs="Arial"/>
          <w:sz w:val="24"/>
          <w:szCs w:val="24"/>
        </w:rPr>
        <w:t xml:space="preserve"> </w:t>
      </w:r>
      <w:r w:rsidRPr="00657727">
        <w:rPr>
          <w:rFonts w:ascii="Arial" w:hAnsi="Arial" w:cs="Arial"/>
          <w:sz w:val="24"/>
          <w:szCs w:val="24"/>
        </w:rPr>
        <w:t xml:space="preserve">финансовое обеспечение получения общедоступного и бесплатного начального общего, основного общего, среднего общего образования в частных образовательных </w:t>
      </w:r>
      <w:proofErr w:type="gramStart"/>
      <w:r w:rsidRPr="00657727">
        <w:rPr>
          <w:rFonts w:ascii="Arial" w:hAnsi="Arial" w:cs="Arial"/>
          <w:sz w:val="24"/>
          <w:szCs w:val="24"/>
        </w:rPr>
        <w:t>организациях</w:t>
      </w:r>
      <w:proofErr w:type="gramEnd"/>
      <w:r w:rsidRPr="00657727">
        <w:rPr>
          <w:rFonts w:ascii="Arial" w:hAnsi="Arial" w:cs="Arial"/>
          <w:sz w:val="24"/>
          <w:szCs w:val="24"/>
        </w:rPr>
        <w:t>.</w:t>
      </w:r>
    </w:p>
    <w:p w:rsidR="00657727" w:rsidRPr="00657727" w:rsidRDefault="00657727" w:rsidP="0065772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657727">
        <w:rPr>
          <w:rFonts w:ascii="Arial" w:hAnsi="Arial" w:cs="Arial"/>
          <w:sz w:val="24"/>
          <w:szCs w:val="24"/>
        </w:rPr>
        <w:t>Финансовое обеспечение передаваемого полномочия будет осуществлено за счет перераспределения средств целевых субвенций, переданных органам местного самоуправления на исполнение государственного полномочия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</w:t>
      </w:r>
      <w:proofErr w:type="gramEnd"/>
      <w:r w:rsidRPr="006577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57727">
        <w:rPr>
          <w:rFonts w:ascii="Arial" w:hAnsi="Arial" w:cs="Arial"/>
          <w:sz w:val="24"/>
          <w:szCs w:val="24"/>
        </w:rPr>
        <w:t>организациях</w:t>
      </w:r>
      <w:proofErr w:type="gramEnd"/>
      <w:r w:rsidRPr="00657727">
        <w:rPr>
          <w:rFonts w:ascii="Arial" w:hAnsi="Arial" w:cs="Arial"/>
          <w:sz w:val="24"/>
          <w:szCs w:val="24"/>
        </w:rPr>
        <w:t>, в  сумме:</w:t>
      </w:r>
    </w:p>
    <w:p w:rsidR="00657727" w:rsidRPr="00657727" w:rsidRDefault="00657727" w:rsidP="0065772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57727">
        <w:rPr>
          <w:rFonts w:ascii="Arial" w:hAnsi="Arial" w:cs="Arial"/>
          <w:sz w:val="24"/>
          <w:szCs w:val="24"/>
        </w:rPr>
        <w:t>2014 год – 53 388 тыс. рублей;</w:t>
      </w:r>
    </w:p>
    <w:p w:rsidR="00657727" w:rsidRPr="00657727" w:rsidRDefault="00657727" w:rsidP="0065772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57727">
        <w:rPr>
          <w:rFonts w:ascii="Arial" w:hAnsi="Arial" w:cs="Arial"/>
          <w:sz w:val="24"/>
          <w:szCs w:val="24"/>
        </w:rPr>
        <w:t>2015 год – 58 991 тыс. рублей;</w:t>
      </w:r>
    </w:p>
    <w:p w:rsidR="00657727" w:rsidRPr="00657727" w:rsidRDefault="00657727" w:rsidP="0065772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57727">
        <w:rPr>
          <w:rFonts w:ascii="Arial" w:hAnsi="Arial" w:cs="Arial"/>
          <w:sz w:val="24"/>
          <w:szCs w:val="24"/>
        </w:rPr>
        <w:lastRenderedPageBreak/>
        <w:t xml:space="preserve">2016 год -  61 292 тыс. рублей. </w:t>
      </w:r>
    </w:p>
    <w:p w:rsidR="00657727" w:rsidRPr="00657727" w:rsidRDefault="00657727" w:rsidP="0065772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57727">
        <w:rPr>
          <w:rFonts w:ascii="Arial" w:hAnsi="Arial" w:cs="Arial"/>
          <w:sz w:val="24"/>
          <w:szCs w:val="24"/>
        </w:rPr>
        <w:t>Предлагаемые изменения направлены на создание условий по обеспечению равного доступа частных образовательных организаций к гарантированному бюджетному обеспечению реализации программ дошкольного и общего образования.</w:t>
      </w:r>
    </w:p>
    <w:p w:rsidR="00657727" w:rsidRPr="00657727" w:rsidRDefault="00657727" w:rsidP="0065772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57727">
        <w:rPr>
          <w:rFonts w:ascii="Arial" w:hAnsi="Arial" w:cs="Arial"/>
          <w:sz w:val="24"/>
          <w:szCs w:val="24"/>
        </w:rPr>
        <w:t>В соответствии с действующим законодательством, органы местного самоуправления муниципальных районов и городских округов обеспечивают организацию предоставления общедоступного бесплатного дошкольного, начального общего, основного общего, среднего общего образования.</w:t>
      </w:r>
    </w:p>
    <w:p w:rsidR="00657727" w:rsidRPr="00657727" w:rsidRDefault="00657727" w:rsidP="0065772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657727">
        <w:rPr>
          <w:rFonts w:ascii="Arial" w:hAnsi="Arial" w:cs="Arial"/>
          <w:sz w:val="24"/>
          <w:szCs w:val="24"/>
        </w:rPr>
        <w:t>При расширении видов и типов образовательных организаций, включая организации негосударственной формы собственности, граждане, проживающие на территории муниципального образования, вправе претендовать на получение гарантий в сфере образования, в том числе и в частных организациях, осуществляющих деятельность в соответствующем муниципалитете по имеющим государственную аккредитацию основным общеобразовательным программам.</w:t>
      </w:r>
      <w:proofErr w:type="gramEnd"/>
    </w:p>
    <w:p w:rsidR="00657727" w:rsidRPr="00657727" w:rsidRDefault="00657727" w:rsidP="0065772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57727">
        <w:rPr>
          <w:rFonts w:ascii="Arial" w:hAnsi="Arial" w:cs="Arial"/>
          <w:sz w:val="24"/>
          <w:szCs w:val="24"/>
        </w:rPr>
        <w:t xml:space="preserve">Наряду с обеспечением равного доступа негосударственных образовательных организаций к финансированию за счет бюджетных средств, вносимые изменения позволят органам местного самоуправления </w:t>
      </w:r>
      <w:proofErr w:type="gramStart"/>
      <w:r w:rsidRPr="00657727">
        <w:rPr>
          <w:rFonts w:ascii="Arial" w:hAnsi="Arial" w:cs="Arial"/>
          <w:sz w:val="24"/>
          <w:szCs w:val="24"/>
        </w:rPr>
        <w:t>более комплексно</w:t>
      </w:r>
      <w:proofErr w:type="gramEnd"/>
      <w:r w:rsidRPr="00657727">
        <w:rPr>
          <w:rFonts w:ascii="Arial" w:hAnsi="Arial" w:cs="Arial"/>
          <w:sz w:val="24"/>
          <w:szCs w:val="24"/>
        </w:rPr>
        <w:t xml:space="preserve"> использовать все предоставленные действующим законодательством возможности по удовлетворению запроса населения на получение соответствующих образовательных услуг (включая действующие на территории области православные гимназии, негосударственные школы, частные детские сады).</w:t>
      </w:r>
    </w:p>
    <w:p w:rsidR="00FE3CBB" w:rsidRDefault="00657727" w:rsidP="0065772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57727">
        <w:rPr>
          <w:rFonts w:ascii="Arial" w:hAnsi="Arial" w:cs="Arial"/>
          <w:sz w:val="24"/>
          <w:szCs w:val="24"/>
        </w:rPr>
        <w:t xml:space="preserve">Кроме этого, наделение органов местного самоуправления указанным государственным полномочием позволит повысить оперативность взаимодействия муниципальных образований с негосударственными образовательными организациями, а также повысить результативность работы муниципалитетов по удовлетворению потребности населения в получении услуг дошкольного и общего образования.  </w:t>
      </w:r>
    </w:p>
    <w:p w:rsidR="00FE3CBB" w:rsidRDefault="00FE3CBB" w:rsidP="00FE3CB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337F9">
        <w:rPr>
          <w:rFonts w:ascii="Arial" w:hAnsi="Arial" w:cs="Arial"/>
          <w:sz w:val="24"/>
          <w:szCs w:val="24"/>
        </w:rPr>
        <w:t xml:space="preserve">В связи с чем, предлагается </w:t>
      </w:r>
      <w:r w:rsidRPr="007179DE">
        <w:rPr>
          <w:rFonts w:ascii="Arial" w:hAnsi="Arial" w:cs="Arial"/>
          <w:sz w:val="24"/>
          <w:szCs w:val="24"/>
        </w:rPr>
        <w:t xml:space="preserve">внести соответствующие изменения </w:t>
      </w:r>
      <w:r>
        <w:rPr>
          <w:rFonts w:ascii="Arial" w:hAnsi="Arial" w:cs="Arial"/>
          <w:sz w:val="24"/>
          <w:szCs w:val="24"/>
        </w:rPr>
        <w:t>в</w:t>
      </w:r>
      <w:r w:rsidRPr="007179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текст закона и </w:t>
      </w:r>
      <w:r w:rsidRPr="007179DE">
        <w:rPr>
          <w:rFonts w:ascii="Arial" w:hAnsi="Arial" w:cs="Arial"/>
          <w:sz w:val="24"/>
          <w:szCs w:val="24"/>
        </w:rPr>
        <w:t xml:space="preserve">приложения </w:t>
      </w:r>
      <w:r>
        <w:rPr>
          <w:rFonts w:ascii="Arial" w:hAnsi="Arial" w:cs="Arial"/>
          <w:sz w:val="24"/>
          <w:szCs w:val="24"/>
        </w:rPr>
        <w:t>1</w:t>
      </w:r>
      <w:r w:rsidR="00DF532A">
        <w:rPr>
          <w:rFonts w:ascii="Arial" w:hAnsi="Arial" w:cs="Arial"/>
          <w:sz w:val="24"/>
          <w:szCs w:val="24"/>
        </w:rPr>
        <w:t>6</w:t>
      </w:r>
      <w:r w:rsidR="006A4567">
        <w:rPr>
          <w:rFonts w:ascii="Arial" w:hAnsi="Arial" w:cs="Arial"/>
          <w:sz w:val="24"/>
          <w:szCs w:val="24"/>
        </w:rPr>
        <w:t xml:space="preserve"> -</w:t>
      </w:r>
      <w:r w:rsidR="00DF532A">
        <w:rPr>
          <w:rFonts w:ascii="Arial" w:hAnsi="Arial" w:cs="Arial"/>
          <w:sz w:val="24"/>
          <w:szCs w:val="24"/>
        </w:rPr>
        <w:t xml:space="preserve"> 21</w:t>
      </w:r>
      <w:r w:rsidRPr="007179DE">
        <w:rPr>
          <w:rFonts w:ascii="Arial" w:hAnsi="Arial" w:cs="Arial"/>
          <w:sz w:val="24"/>
          <w:szCs w:val="24"/>
        </w:rPr>
        <w:t xml:space="preserve"> к Закону</w:t>
      </w:r>
      <w:r w:rsidR="00DF532A">
        <w:rPr>
          <w:rFonts w:ascii="Arial" w:hAnsi="Arial" w:cs="Arial"/>
          <w:sz w:val="24"/>
          <w:szCs w:val="24"/>
        </w:rPr>
        <w:t>, а также в приложениях</w:t>
      </w:r>
      <w:r>
        <w:rPr>
          <w:rFonts w:ascii="Arial" w:hAnsi="Arial" w:cs="Arial"/>
          <w:sz w:val="24"/>
          <w:szCs w:val="24"/>
        </w:rPr>
        <w:t xml:space="preserve"> 2</w:t>
      </w:r>
      <w:r w:rsidR="00DF532A">
        <w:rPr>
          <w:rFonts w:ascii="Arial" w:hAnsi="Arial" w:cs="Arial"/>
          <w:sz w:val="24"/>
          <w:szCs w:val="24"/>
        </w:rPr>
        <w:t>8</w:t>
      </w:r>
      <w:r w:rsidR="00B064A4">
        <w:rPr>
          <w:rFonts w:ascii="Arial" w:hAnsi="Arial" w:cs="Arial"/>
          <w:sz w:val="24"/>
          <w:szCs w:val="24"/>
        </w:rPr>
        <w:t>, 29 и</w:t>
      </w:r>
      <w:r w:rsidR="00DF532A">
        <w:rPr>
          <w:rFonts w:ascii="Arial" w:hAnsi="Arial" w:cs="Arial"/>
          <w:sz w:val="24"/>
          <w:szCs w:val="24"/>
        </w:rPr>
        <w:t xml:space="preserve"> 30</w:t>
      </w:r>
      <w:r>
        <w:rPr>
          <w:rFonts w:ascii="Arial" w:hAnsi="Arial" w:cs="Arial"/>
          <w:sz w:val="24"/>
          <w:szCs w:val="24"/>
        </w:rPr>
        <w:t xml:space="preserve"> к Закону </w:t>
      </w:r>
      <w:r w:rsidRPr="00B836D6">
        <w:rPr>
          <w:rFonts w:ascii="Arial" w:hAnsi="Arial" w:cs="Arial"/>
          <w:sz w:val="24"/>
          <w:szCs w:val="24"/>
        </w:rPr>
        <w:t>таблицы 1, 2</w:t>
      </w:r>
      <w:r w:rsidR="00DF532A">
        <w:rPr>
          <w:rFonts w:ascii="Arial" w:hAnsi="Arial" w:cs="Arial"/>
          <w:sz w:val="24"/>
          <w:szCs w:val="24"/>
        </w:rPr>
        <w:t>4</w:t>
      </w:r>
      <w:r w:rsidRPr="00B836D6">
        <w:rPr>
          <w:rFonts w:ascii="Arial" w:hAnsi="Arial" w:cs="Arial"/>
          <w:sz w:val="24"/>
          <w:szCs w:val="24"/>
        </w:rPr>
        <w:t xml:space="preserve"> – 2</w:t>
      </w:r>
      <w:r w:rsidR="00DF532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изложить </w:t>
      </w:r>
      <w:r w:rsidRPr="00B836D6">
        <w:rPr>
          <w:rFonts w:ascii="Arial" w:hAnsi="Arial" w:cs="Arial"/>
          <w:sz w:val="24"/>
          <w:szCs w:val="24"/>
        </w:rPr>
        <w:t>в новой редакции</w:t>
      </w:r>
      <w:r>
        <w:rPr>
          <w:rFonts w:ascii="Arial" w:hAnsi="Arial" w:cs="Arial"/>
          <w:sz w:val="24"/>
          <w:szCs w:val="24"/>
        </w:rPr>
        <w:t>, дополнив таблиц</w:t>
      </w:r>
      <w:r w:rsidR="006A4567">
        <w:rPr>
          <w:rFonts w:ascii="Arial" w:hAnsi="Arial" w:cs="Arial"/>
          <w:sz w:val="24"/>
          <w:szCs w:val="24"/>
        </w:rPr>
        <w:t>ами</w:t>
      </w:r>
      <w:r>
        <w:rPr>
          <w:rFonts w:ascii="Arial" w:hAnsi="Arial" w:cs="Arial"/>
          <w:sz w:val="24"/>
          <w:szCs w:val="24"/>
        </w:rPr>
        <w:t xml:space="preserve"> </w:t>
      </w:r>
      <w:r w:rsidR="006A456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 w:rsidR="006A4567">
        <w:rPr>
          <w:rFonts w:ascii="Arial" w:hAnsi="Arial" w:cs="Arial"/>
          <w:sz w:val="24"/>
          <w:szCs w:val="24"/>
        </w:rPr>
        <w:t>.1</w:t>
      </w:r>
      <w:r w:rsidR="002135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«Распределение субвенций местным бюджетам на </w:t>
      </w:r>
      <w:r w:rsidR="00213511">
        <w:rPr>
          <w:rFonts w:ascii="Arial" w:hAnsi="Arial" w:cs="Arial"/>
          <w:sz w:val="24"/>
          <w:szCs w:val="24"/>
        </w:rPr>
        <w:t>финансовое обеспечение получения дошкольного образования в частных образовательных организациях» и 26.1 «Распределение субвенций местным бюджетам на финансовое</w:t>
      </w:r>
      <w:proofErr w:type="gramEnd"/>
      <w:r w:rsidR="00213511">
        <w:rPr>
          <w:rFonts w:ascii="Arial" w:hAnsi="Arial" w:cs="Arial"/>
          <w:sz w:val="24"/>
          <w:szCs w:val="24"/>
        </w:rPr>
        <w:t xml:space="preserve"> обеспечение </w:t>
      </w:r>
      <w:r w:rsidR="00213511">
        <w:rPr>
          <w:rFonts w:ascii="Arial" w:hAnsi="Arial" w:cs="Arial"/>
          <w:sz w:val="24"/>
          <w:szCs w:val="24"/>
        </w:rPr>
        <w:lastRenderedPageBreak/>
        <w:t>получения общедоступного и бесплатного начального общего, основного общего, среднего общего образования в частных образовательных организациях»</w:t>
      </w:r>
      <w:r>
        <w:rPr>
          <w:rFonts w:ascii="Arial" w:hAnsi="Arial" w:cs="Arial"/>
          <w:sz w:val="24"/>
          <w:szCs w:val="24"/>
        </w:rPr>
        <w:t>.</w:t>
      </w:r>
    </w:p>
    <w:p w:rsidR="00FE3CBB" w:rsidRDefault="00FE3CB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E3CBB" w:rsidRPr="009109F4" w:rsidRDefault="00FE3CBB" w:rsidP="00FE3CBB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9109F4"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FE3CBB" w:rsidRPr="009109F4" w:rsidRDefault="00FE3CBB" w:rsidP="00FE3C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109F4">
        <w:rPr>
          <w:rFonts w:ascii="Arial" w:hAnsi="Arial" w:cs="Arial"/>
          <w:b/>
          <w:sz w:val="24"/>
          <w:szCs w:val="24"/>
        </w:rPr>
        <w:t>о состоянии законодательства</w:t>
      </w:r>
    </w:p>
    <w:p w:rsidR="00FE3CBB" w:rsidRPr="009109F4" w:rsidRDefault="00FE3CBB" w:rsidP="00FE3C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109F4">
        <w:rPr>
          <w:rFonts w:ascii="Arial" w:hAnsi="Arial" w:cs="Arial"/>
          <w:b/>
          <w:sz w:val="24"/>
          <w:szCs w:val="24"/>
        </w:rPr>
        <w:t>в данной сфере правового регулирования</w:t>
      </w:r>
    </w:p>
    <w:p w:rsidR="00FE3CBB" w:rsidRPr="009109F4" w:rsidRDefault="00FE3CBB" w:rsidP="00FE3CBB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E3CBB" w:rsidRPr="009109F4" w:rsidRDefault="00FE3CBB" w:rsidP="00FE3CB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09F4">
        <w:rPr>
          <w:rFonts w:ascii="Arial" w:hAnsi="Arial" w:cs="Arial"/>
          <w:sz w:val="24"/>
          <w:szCs w:val="24"/>
        </w:rPr>
        <w:t>Конституция Российской Федерации.</w:t>
      </w:r>
    </w:p>
    <w:p w:rsidR="00FE3CBB" w:rsidRPr="009109F4" w:rsidRDefault="00FE3CBB" w:rsidP="00FE3CB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09F4">
        <w:rPr>
          <w:rFonts w:ascii="Arial" w:hAnsi="Arial" w:cs="Arial"/>
          <w:sz w:val="24"/>
          <w:szCs w:val="24"/>
        </w:rPr>
        <w:t>Бюджетный кодекс Российской Федерации.</w:t>
      </w:r>
    </w:p>
    <w:p w:rsidR="00FE3CBB" w:rsidRPr="009109F4" w:rsidRDefault="00FE3CBB" w:rsidP="00FE3CB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09F4">
        <w:rPr>
          <w:rFonts w:ascii="Arial" w:hAnsi="Arial" w:cs="Arial"/>
          <w:sz w:val="24"/>
          <w:szCs w:val="24"/>
        </w:rPr>
        <w:t>Федеральный закон «Об общих принципах организации законодательных (представительных) и исполнительных  органов государственной власти субъектов Российской Федерации».</w:t>
      </w:r>
    </w:p>
    <w:p w:rsidR="00FE3CBB" w:rsidRPr="009109F4" w:rsidRDefault="00FE3CBB" w:rsidP="00FE3CB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09F4">
        <w:rPr>
          <w:rFonts w:ascii="Arial" w:hAnsi="Arial" w:cs="Arial"/>
          <w:sz w:val="24"/>
          <w:szCs w:val="24"/>
        </w:rPr>
        <w:t>Устав Тюменской области.</w:t>
      </w:r>
    </w:p>
    <w:p w:rsidR="00FE3CBB" w:rsidRPr="009109F4" w:rsidRDefault="00FE3CBB" w:rsidP="00FE3CB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09F4">
        <w:rPr>
          <w:rFonts w:ascii="Arial" w:hAnsi="Arial" w:cs="Arial"/>
          <w:sz w:val="24"/>
          <w:szCs w:val="24"/>
        </w:rPr>
        <w:t>Закон Тюменской области «О бюджетном процессе в Тюменской области».</w:t>
      </w:r>
    </w:p>
    <w:p w:rsidR="00FE3CBB" w:rsidRPr="009109F4" w:rsidRDefault="00FE3CBB" w:rsidP="00FE3CBB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FE3CBB" w:rsidRPr="009109F4" w:rsidRDefault="00FE3CBB" w:rsidP="00FE3CBB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FE3CBB" w:rsidRPr="009109F4" w:rsidRDefault="00FE3CBB" w:rsidP="00FE3C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109F4">
        <w:rPr>
          <w:rFonts w:ascii="Arial" w:hAnsi="Arial" w:cs="Arial"/>
          <w:sz w:val="24"/>
          <w:szCs w:val="24"/>
        </w:rPr>
        <w:br w:type="page"/>
      </w:r>
      <w:r w:rsidRPr="009109F4">
        <w:rPr>
          <w:rFonts w:ascii="Arial" w:hAnsi="Arial" w:cs="Arial"/>
          <w:b/>
          <w:sz w:val="24"/>
          <w:szCs w:val="24"/>
        </w:rPr>
        <w:lastRenderedPageBreak/>
        <w:t>Перечень законов,</w:t>
      </w:r>
    </w:p>
    <w:p w:rsidR="00FE3CBB" w:rsidRPr="009109F4" w:rsidRDefault="00FE3CBB" w:rsidP="00FE3CB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bidi="ne-NP"/>
        </w:rPr>
      </w:pPr>
      <w:r w:rsidRPr="009109F4">
        <w:rPr>
          <w:rFonts w:ascii="Arial" w:hAnsi="Arial" w:cs="Arial"/>
          <w:b/>
          <w:sz w:val="24"/>
          <w:szCs w:val="24"/>
          <w:lang w:bidi="ne-NP"/>
        </w:rPr>
        <w:t xml:space="preserve">подлежащих признанию </w:t>
      </w:r>
      <w:proofErr w:type="gramStart"/>
      <w:r w:rsidRPr="009109F4">
        <w:rPr>
          <w:rFonts w:ascii="Arial" w:hAnsi="Arial" w:cs="Arial"/>
          <w:b/>
          <w:sz w:val="24"/>
          <w:szCs w:val="24"/>
          <w:lang w:bidi="ne-NP"/>
        </w:rPr>
        <w:t>утратившими</w:t>
      </w:r>
      <w:proofErr w:type="gramEnd"/>
      <w:r w:rsidRPr="009109F4">
        <w:rPr>
          <w:rFonts w:ascii="Arial" w:hAnsi="Arial" w:cs="Arial"/>
          <w:b/>
          <w:sz w:val="24"/>
          <w:szCs w:val="24"/>
          <w:lang w:bidi="ne-NP"/>
        </w:rPr>
        <w:t xml:space="preserve"> силу, </w:t>
      </w:r>
    </w:p>
    <w:p w:rsidR="00FE3CBB" w:rsidRPr="009109F4" w:rsidRDefault="00FE3CBB" w:rsidP="00FE3CB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bidi="ne-NP"/>
        </w:rPr>
      </w:pPr>
      <w:r w:rsidRPr="009109F4">
        <w:rPr>
          <w:rFonts w:ascii="Arial" w:hAnsi="Arial" w:cs="Arial"/>
          <w:b/>
          <w:sz w:val="24"/>
          <w:szCs w:val="24"/>
          <w:lang w:bidi="ne-NP"/>
        </w:rPr>
        <w:t>приостановлению, изменению, дополнению в связи с принятием</w:t>
      </w:r>
    </w:p>
    <w:p w:rsidR="00FE3CBB" w:rsidRPr="009109F4" w:rsidRDefault="00FE3CBB" w:rsidP="00FE3CBB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Arial" w:hAnsi="Arial" w:cs="Arial"/>
          <w:b/>
          <w:bCs/>
          <w:sz w:val="24"/>
          <w:szCs w:val="24"/>
          <w:lang w:bidi="ne-NP"/>
        </w:rPr>
      </w:pPr>
      <w:r w:rsidRPr="009109F4">
        <w:rPr>
          <w:rFonts w:ascii="Arial" w:hAnsi="Arial" w:cs="Arial"/>
          <w:b/>
          <w:bCs/>
          <w:sz w:val="24"/>
          <w:szCs w:val="24"/>
          <w:lang w:bidi="ne-NP"/>
        </w:rPr>
        <w:t>проекта закона Тюменской области «О внесении изменений в Закон Тюменской области «Об областном бюджете на 201</w:t>
      </w:r>
      <w:r w:rsidR="00D73A11">
        <w:rPr>
          <w:rFonts w:ascii="Arial" w:hAnsi="Arial" w:cs="Arial"/>
          <w:b/>
          <w:bCs/>
          <w:sz w:val="24"/>
          <w:szCs w:val="24"/>
          <w:lang w:bidi="ne-NP"/>
        </w:rPr>
        <w:t>4</w:t>
      </w:r>
      <w:r w:rsidRPr="009109F4">
        <w:rPr>
          <w:rFonts w:ascii="Arial" w:hAnsi="Arial" w:cs="Arial"/>
          <w:b/>
          <w:bCs/>
          <w:sz w:val="24"/>
          <w:szCs w:val="24"/>
          <w:lang w:bidi="ne-NP"/>
        </w:rPr>
        <w:t xml:space="preserve"> год и плановый период 201</w:t>
      </w:r>
      <w:r w:rsidR="00D73A11">
        <w:rPr>
          <w:rFonts w:ascii="Arial" w:hAnsi="Arial" w:cs="Arial"/>
          <w:b/>
          <w:bCs/>
          <w:sz w:val="24"/>
          <w:szCs w:val="24"/>
          <w:lang w:bidi="ne-NP"/>
        </w:rPr>
        <w:t>5</w:t>
      </w:r>
      <w:r w:rsidRPr="009109F4">
        <w:rPr>
          <w:rFonts w:ascii="Arial" w:hAnsi="Arial" w:cs="Arial"/>
          <w:b/>
          <w:bCs/>
          <w:sz w:val="24"/>
          <w:szCs w:val="24"/>
          <w:lang w:bidi="ne-NP"/>
        </w:rPr>
        <w:t xml:space="preserve"> и 201</w:t>
      </w:r>
      <w:r w:rsidR="00D73A11">
        <w:rPr>
          <w:rFonts w:ascii="Arial" w:hAnsi="Arial" w:cs="Arial"/>
          <w:b/>
          <w:bCs/>
          <w:sz w:val="24"/>
          <w:szCs w:val="24"/>
          <w:lang w:bidi="ne-NP"/>
        </w:rPr>
        <w:t>6</w:t>
      </w:r>
      <w:r w:rsidRPr="009109F4">
        <w:rPr>
          <w:rFonts w:ascii="Arial" w:hAnsi="Arial" w:cs="Arial"/>
          <w:b/>
          <w:bCs/>
          <w:sz w:val="24"/>
          <w:szCs w:val="24"/>
          <w:lang w:bidi="ne-NP"/>
        </w:rPr>
        <w:t xml:space="preserve"> годов»</w:t>
      </w:r>
    </w:p>
    <w:p w:rsidR="00FE3CBB" w:rsidRPr="009109F4" w:rsidRDefault="00FE3CBB" w:rsidP="00FE3CBB">
      <w:pPr>
        <w:spacing w:line="36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FE3CBB" w:rsidRPr="009109F4" w:rsidRDefault="00FE3CBB" w:rsidP="00FE3CBB">
      <w:pPr>
        <w:spacing w:line="360" w:lineRule="auto"/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  <w:r w:rsidRPr="009109F4">
        <w:rPr>
          <w:rFonts w:ascii="Arial" w:hAnsi="Arial" w:cs="Arial"/>
          <w:snapToGrid w:val="0"/>
          <w:sz w:val="24"/>
          <w:szCs w:val="24"/>
        </w:rPr>
        <w:t>Принятие проекта закона Тюменской области «О внесении изменений в Закон Тюменской области «Об областном бюджете на 201</w:t>
      </w:r>
      <w:r w:rsidR="00D73A11">
        <w:rPr>
          <w:rFonts w:ascii="Arial" w:hAnsi="Arial" w:cs="Arial"/>
          <w:snapToGrid w:val="0"/>
          <w:sz w:val="24"/>
          <w:szCs w:val="24"/>
        </w:rPr>
        <w:t>4</w:t>
      </w:r>
      <w:r w:rsidRPr="009109F4">
        <w:rPr>
          <w:rFonts w:ascii="Arial" w:hAnsi="Arial" w:cs="Arial"/>
          <w:snapToGrid w:val="0"/>
          <w:sz w:val="24"/>
          <w:szCs w:val="24"/>
        </w:rPr>
        <w:t xml:space="preserve"> год и плановый период 201</w:t>
      </w:r>
      <w:r w:rsidR="00D73A11">
        <w:rPr>
          <w:rFonts w:ascii="Arial" w:hAnsi="Arial" w:cs="Arial"/>
          <w:snapToGrid w:val="0"/>
          <w:sz w:val="24"/>
          <w:szCs w:val="24"/>
        </w:rPr>
        <w:t>5</w:t>
      </w:r>
      <w:r w:rsidRPr="009109F4">
        <w:rPr>
          <w:rFonts w:ascii="Arial" w:hAnsi="Arial" w:cs="Arial"/>
          <w:snapToGrid w:val="0"/>
          <w:sz w:val="24"/>
          <w:szCs w:val="24"/>
        </w:rPr>
        <w:t xml:space="preserve"> и 201</w:t>
      </w:r>
      <w:r w:rsidR="00D73A11">
        <w:rPr>
          <w:rFonts w:ascii="Arial" w:hAnsi="Arial" w:cs="Arial"/>
          <w:snapToGrid w:val="0"/>
          <w:sz w:val="24"/>
          <w:szCs w:val="24"/>
        </w:rPr>
        <w:t>6</w:t>
      </w:r>
      <w:bookmarkStart w:id="0" w:name="_GoBack"/>
      <w:bookmarkEnd w:id="0"/>
      <w:r w:rsidRPr="009109F4">
        <w:rPr>
          <w:rFonts w:ascii="Arial" w:hAnsi="Arial" w:cs="Arial"/>
          <w:snapToGrid w:val="0"/>
          <w:sz w:val="24"/>
          <w:szCs w:val="24"/>
        </w:rPr>
        <w:t xml:space="preserve"> годов» не потребует признания </w:t>
      </w:r>
      <w:proofErr w:type="gramStart"/>
      <w:r w:rsidRPr="009109F4">
        <w:rPr>
          <w:rFonts w:ascii="Arial" w:hAnsi="Arial" w:cs="Arial"/>
          <w:snapToGrid w:val="0"/>
          <w:sz w:val="24"/>
          <w:szCs w:val="24"/>
        </w:rPr>
        <w:t>утратившими</w:t>
      </w:r>
      <w:proofErr w:type="gramEnd"/>
      <w:r w:rsidRPr="009109F4">
        <w:rPr>
          <w:rFonts w:ascii="Arial" w:hAnsi="Arial" w:cs="Arial"/>
          <w:snapToGrid w:val="0"/>
          <w:sz w:val="24"/>
          <w:szCs w:val="24"/>
        </w:rPr>
        <w:t xml:space="preserve"> силу, приостановления, изменения, дополнения действующих законов Тюменской области.</w:t>
      </w: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2A68F5" w:rsidRDefault="002A68F5"/>
    <w:sectPr w:rsidR="002A68F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E5" w:rsidRDefault="00EF38E5" w:rsidP="00EF38E5">
      <w:r>
        <w:separator/>
      </w:r>
    </w:p>
  </w:endnote>
  <w:endnote w:type="continuationSeparator" w:id="0">
    <w:p w:rsidR="00EF38E5" w:rsidRDefault="00EF38E5" w:rsidP="00EF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E5" w:rsidRDefault="00EF38E5" w:rsidP="00EF38E5">
      <w:r>
        <w:separator/>
      </w:r>
    </w:p>
  </w:footnote>
  <w:footnote w:type="continuationSeparator" w:id="0">
    <w:p w:rsidR="00EF38E5" w:rsidRDefault="00EF38E5" w:rsidP="00EF3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0655538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EF38E5" w:rsidRPr="00EF38E5" w:rsidRDefault="00EF38E5">
        <w:pPr>
          <w:pStyle w:val="a3"/>
          <w:jc w:val="center"/>
          <w:rPr>
            <w:rFonts w:ascii="Arial" w:hAnsi="Arial" w:cs="Arial"/>
            <w:sz w:val="24"/>
            <w:szCs w:val="24"/>
          </w:rPr>
        </w:pPr>
        <w:r w:rsidRPr="00EF38E5">
          <w:rPr>
            <w:rFonts w:ascii="Arial" w:hAnsi="Arial" w:cs="Arial"/>
            <w:sz w:val="24"/>
            <w:szCs w:val="24"/>
          </w:rPr>
          <w:fldChar w:fldCharType="begin"/>
        </w:r>
        <w:r w:rsidRPr="00EF38E5">
          <w:rPr>
            <w:rFonts w:ascii="Arial" w:hAnsi="Arial" w:cs="Arial"/>
            <w:sz w:val="24"/>
            <w:szCs w:val="24"/>
          </w:rPr>
          <w:instrText>PAGE   \* MERGEFORMAT</w:instrText>
        </w:r>
        <w:r w:rsidRPr="00EF38E5">
          <w:rPr>
            <w:rFonts w:ascii="Arial" w:hAnsi="Arial" w:cs="Arial"/>
            <w:sz w:val="24"/>
            <w:szCs w:val="24"/>
          </w:rPr>
          <w:fldChar w:fldCharType="separate"/>
        </w:r>
        <w:r w:rsidR="00D73A11">
          <w:rPr>
            <w:rFonts w:ascii="Arial" w:hAnsi="Arial" w:cs="Arial"/>
            <w:noProof/>
            <w:sz w:val="24"/>
            <w:szCs w:val="24"/>
          </w:rPr>
          <w:t>5</w:t>
        </w:r>
        <w:r w:rsidRPr="00EF38E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EF38E5" w:rsidRDefault="00EF38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0CD3"/>
    <w:multiLevelType w:val="hybridMultilevel"/>
    <w:tmpl w:val="41782E08"/>
    <w:lvl w:ilvl="0" w:tplc="3B9AFD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BB"/>
    <w:rsid w:val="001F3498"/>
    <w:rsid w:val="00213511"/>
    <w:rsid w:val="002A68F5"/>
    <w:rsid w:val="00577521"/>
    <w:rsid w:val="00657727"/>
    <w:rsid w:val="006A4567"/>
    <w:rsid w:val="00B064A4"/>
    <w:rsid w:val="00D73A11"/>
    <w:rsid w:val="00DF532A"/>
    <w:rsid w:val="00EB0084"/>
    <w:rsid w:val="00EF38E5"/>
    <w:rsid w:val="00FE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3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F38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38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F38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38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38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8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3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F38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38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F38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38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38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8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Валерьевна Рыбникова</dc:creator>
  <cp:lastModifiedBy>Ирина Валерьевна Рыбникова</cp:lastModifiedBy>
  <cp:revision>3</cp:revision>
  <cp:lastPrinted>2013-11-28T08:44:00Z</cp:lastPrinted>
  <dcterms:created xsi:type="dcterms:W3CDTF">2014-01-23T11:51:00Z</dcterms:created>
  <dcterms:modified xsi:type="dcterms:W3CDTF">2014-01-24T05:45:00Z</dcterms:modified>
</cp:coreProperties>
</file>