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3" w:rsidRPr="00B02D83" w:rsidRDefault="00B02D83" w:rsidP="00B02D83">
      <w:pPr>
        <w:ind w:right="46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B02D83">
        <w:rPr>
          <w:rFonts w:ascii="Arial" w:hAnsi="Arial" w:cs="Arial"/>
          <w:snapToGrid w:val="0"/>
          <w:sz w:val="24"/>
          <w:szCs w:val="24"/>
        </w:rPr>
        <w:t>Проект вносится</w:t>
      </w: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B02D83">
        <w:rPr>
          <w:rFonts w:ascii="Arial" w:hAnsi="Arial" w:cs="Arial"/>
          <w:snapToGrid w:val="0"/>
          <w:sz w:val="24"/>
          <w:szCs w:val="24"/>
        </w:rPr>
        <w:t xml:space="preserve">Губернатором </w:t>
      </w: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  <w:r w:rsidRPr="00B02D83">
        <w:rPr>
          <w:rFonts w:ascii="Arial" w:hAnsi="Arial" w:cs="Arial"/>
          <w:snapToGrid w:val="0"/>
          <w:sz w:val="24"/>
          <w:szCs w:val="24"/>
        </w:rPr>
        <w:t xml:space="preserve">Тюменской области </w:t>
      </w: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caps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ind w:right="46"/>
        <w:jc w:val="right"/>
        <w:rPr>
          <w:rFonts w:ascii="Arial" w:hAnsi="Arial" w:cs="Arial"/>
          <w:snapToGrid w:val="0"/>
          <w:sz w:val="24"/>
          <w:szCs w:val="24"/>
        </w:rPr>
      </w:pPr>
    </w:p>
    <w:p w:rsidR="00B02D83" w:rsidRPr="00B02D83" w:rsidRDefault="00B02D83" w:rsidP="00B02D83">
      <w:pPr>
        <w:keepNext/>
        <w:jc w:val="center"/>
        <w:outlineLvl w:val="0"/>
        <w:rPr>
          <w:rFonts w:ascii="Arial" w:hAnsi="Arial" w:cs="Arial"/>
          <w:b/>
          <w:snapToGrid w:val="0"/>
          <w:sz w:val="40"/>
          <w:szCs w:val="40"/>
        </w:rPr>
      </w:pPr>
      <w:r w:rsidRPr="00B02D83">
        <w:rPr>
          <w:rFonts w:ascii="Arial" w:hAnsi="Arial" w:cs="Arial"/>
          <w:b/>
          <w:snapToGrid w:val="0"/>
          <w:sz w:val="40"/>
          <w:szCs w:val="40"/>
        </w:rPr>
        <w:t>ЗАКОН ТЮМЕНСКОЙ ОБЛАСТИ</w:t>
      </w: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02D83" w:rsidRPr="00B02D83" w:rsidRDefault="00B02D83" w:rsidP="00B02D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2D83">
        <w:rPr>
          <w:rFonts w:ascii="Arial" w:hAnsi="Arial" w:cs="Arial"/>
          <w:b/>
          <w:sz w:val="28"/>
          <w:szCs w:val="28"/>
        </w:rPr>
        <w:t xml:space="preserve">О внесении изменений в Закон Тюменской области </w:t>
      </w:r>
    </w:p>
    <w:p w:rsidR="00B02D83" w:rsidRPr="00B02D83" w:rsidRDefault="00B02D83" w:rsidP="00B02D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02D83">
        <w:rPr>
          <w:rFonts w:ascii="Arial" w:hAnsi="Arial" w:cs="Arial"/>
          <w:b/>
          <w:sz w:val="28"/>
          <w:szCs w:val="28"/>
        </w:rPr>
        <w:t>«О бюджетном процессе в Тюменской области»</w:t>
      </w:r>
    </w:p>
    <w:p w:rsidR="00B02D83" w:rsidRPr="00B02D83" w:rsidRDefault="00B02D83" w:rsidP="00B02D83">
      <w:pPr>
        <w:spacing w:line="360" w:lineRule="auto"/>
        <w:ind w:right="4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02D83">
        <w:rPr>
          <w:rFonts w:ascii="Arial" w:hAnsi="Arial" w:cs="Arial"/>
          <w:b/>
          <w:sz w:val="24"/>
          <w:szCs w:val="24"/>
        </w:rPr>
        <w:t>Статья 1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Внести в Закон Тюменской области от 12.10.2001 №  426                                     «О бюджетном процессе в Тюменской области» (Парламентская газета «Тюменские известия», № 204, 18.10.2001, № 236, 05.12.2001, № 252, 09.11.2005, № 176, 28.09.2007, № 98, 09.06.2012, «Тюменская область сегодня», № 48, 17.03.2004,</w:t>
      </w:r>
      <w:r w:rsidRPr="00B02D83">
        <w:rPr>
          <w:rFonts w:ascii="Arial" w:hAnsi="Arial" w:cs="Arial"/>
          <w:sz w:val="24"/>
          <w:szCs w:val="24"/>
        </w:rPr>
        <w:br/>
        <w:t>№ 78, 06.05.2005, № 188, 13.10.2009,  № 121, 09.07.2010, № 186, 07.10.2011, № 181, 05.10.2012) следующие изменения:</w:t>
      </w:r>
    </w:p>
    <w:p w:rsidR="00B02D83" w:rsidRPr="00B02D83" w:rsidRDefault="00B02D83" w:rsidP="00B02D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 пункте «о» статьи 2 слова «и видов расходов» исключить;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2) в части 1 статьи 3: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а) в пункте «и» слова «областного бюджета» заменить словами «Тюменской области»;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б) пункт «у» признать утратившим силу;</w:t>
      </w:r>
    </w:p>
    <w:p w:rsidR="00B02D83" w:rsidRPr="00B02D83" w:rsidRDefault="00B02D83" w:rsidP="00E474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 статье 3.1. после слова «бюджета</w:t>
      </w:r>
      <w:proofErr w:type="gramStart"/>
      <w:r w:rsidRPr="00B02D83">
        <w:rPr>
          <w:rFonts w:ascii="Arial" w:hAnsi="Arial" w:cs="Arial"/>
          <w:sz w:val="24"/>
          <w:szCs w:val="24"/>
        </w:rPr>
        <w:t>,»</w:t>
      </w:r>
      <w:proofErr w:type="gramEnd"/>
      <w:r w:rsidRPr="00B02D83">
        <w:rPr>
          <w:rFonts w:ascii="Arial" w:hAnsi="Arial" w:cs="Arial"/>
          <w:sz w:val="24"/>
          <w:szCs w:val="24"/>
        </w:rPr>
        <w:t xml:space="preserve"> дополнить словами «устанавливает перечень и коды целевых статей расходов областного бюджета,»;</w:t>
      </w:r>
    </w:p>
    <w:p w:rsidR="00B02D83" w:rsidRPr="00B02D83" w:rsidRDefault="00B02D83" w:rsidP="00E474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часть 4 статьи 4 дополнить абзацем следующего содержания: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«- государственных </w:t>
      </w:r>
      <w:proofErr w:type="gramStart"/>
      <w:r w:rsidRPr="00B02D83">
        <w:rPr>
          <w:rFonts w:ascii="Arial" w:hAnsi="Arial" w:cs="Arial"/>
          <w:sz w:val="24"/>
          <w:szCs w:val="24"/>
        </w:rPr>
        <w:t>программах</w:t>
      </w:r>
      <w:proofErr w:type="gramEnd"/>
      <w:r w:rsidRPr="00B02D83">
        <w:rPr>
          <w:rFonts w:ascii="Arial" w:hAnsi="Arial" w:cs="Arial"/>
          <w:sz w:val="24"/>
          <w:szCs w:val="24"/>
        </w:rPr>
        <w:t xml:space="preserve"> Тюменской области.»;</w:t>
      </w:r>
    </w:p>
    <w:p w:rsidR="00B02D83" w:rsidRPr="00B02D83" w:rsidRDefault="00B02D83" w:rsidP="00B02D8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 части 2 статьи 4.2: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а)  в абзаце первом слова «доходов консолидированного бюджета </w:t>
      </w:r>
      <w:proofErr w:type="gramStart"/>
      <w:r w:rsidRPr="00B02D83">
        <w:rPr>
          <w:rFonts w:ascii="Arial" w:hAnsi="Arial" w:cs="Arial"/>
          <w:sz w:val="24"/>
          <w:szCs w:val="24"/>
        </w:rPr>
        <w:t>от</w:t>
      </w:r>
      <w:proofErr w:type="gramEnd"/>
      <w:r w:rsidRPr="00B02D83">
        <w:rPr>
          <w:rFonts w:ascii="Arial" w:hAnsi="Arial" w:cs="Arial"/>
          <w:sz w:val="24"/>
          <w:szCs w:val="24"/>
        </w:rPr>
        <w:t>» исключить;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б) абзац второй изложить в следующей редакции: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«доходов областного бюджета от акцизов на автомобильный бензин, прямогонный бензин, дизельное топливо, моторные масла для дизельных и </w:t>
      </w:r>
      <w:r w:rsidRPr="00B02D83">
        <w:rPr>
          <w:rFonts w:ascii="Arial" w:hAnsi="Arial" w:cs="Arial"/>
          <w:sz w:val="24"/>
          <w:szCs w:val="24"/>
        </w:rPr>
        <w:lastRenderedPageBreak/>
        <w:t>карбюраторных (</w:t>
      </w:r>
      <w:proofErr w:type="spellStart"/>
      <w:r w:rsidRPr="00B02D83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B02D83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областной бюджет</w:t>
      </w:r>
      <w:proofErr w:type="gramStart"/>
      <w:r w:rsidRPr="00B02D83">
        <w:rPr>
          <w:rFonts w:ascii="Arial" w:hAnsi="Arial" w:cs="Arial"/>
          <w:sz w:val="24"/>
          <w:szCs w:val="24"/>
        </w:rPr>
        <w:t>;»</w:t>
      </w:r>
      <w:proofErr w:type="gramEnd"/>
      <w:r w:rsidRPr="00B02D83">
        <w:rPr>
          <w:rFonts w:ascii="Arial" w:hAnsi="Arial" w:cs="Arial"/>
          <w:sz w:val="24"/>
          <w:szCs w:val="24"/>
        </w:rPr>
        <w:t>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в) дополнить абзацем третьим следующего содержания: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«доходов консолидированного бюджета </w:t>
      </w:r>
      <w:proofErr w:type="gramStart"/>
      <w:r w:rsidRPr="00B02D83">
        <w:rPr>
          <w:rFonts w:ascii="Arial" w:hAnsi="Arial" w:cs="Arial"/>
          <w:sz w:val="24"/>
          <w:szCs w:val="24"/>
        </w:rPr>
        <w:t>от</w:t>
      </w:r>
      <w:proofErr w:type="gramEnd"/>
      <w:r w:rsidRPr="00B02D83">
        <w:rPr>
          <w:rFonts w:ascii="Arial" w:hAnsi="Arial" w:cs="Arial"/>
          <w:sz w:val="24"/>
          <w:szCs w:val="24"/>
        </w:rPr>
        <w:t xml:space="preserve">:». </w:t>
      </w:r>
    </w:p>
    <w:p w:rsidR="00B02D83" w:rsidRPr="00B02D83" w:rsidRDefault="00B02D83" w:rsidP="00E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 части 3 статьи 5 слова «видам расходов» заменить словами «группам видов расходов»</w:t>
      </w:r>
    </w:p>
    <w:p w:rsidR="00B02D83" w:rsidRPr="00B02D83" w:rsidRDefault="00B02D83" w:rsidP="00B02D8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ab/>
        <w:t>в части 2 статьи 6: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а)</w:t>
      </w:r>
      <w:r w:rsidRPr="00B02D83">
        <w:rPr>
          <w:rFonts w:ascii="Arial" w:hAnsi="Arial" w:cs="Arial"/>
          <w:sz w:val="24"/>
          <w:szCs w:val="24"/>
        </w:rPr>
        <w:tab/>
        <w:t>в пункте 2 слова «из регионального фонда компенсаций» исключить, после слов «на осуществление» дополнить словами «органами местного самоуправления»;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б)</w:t>
      </w:r>
      <w:r w:rsidRPr="00B02D83">
        <w:rPr>
          <w:rFonts w:ascii="Arial" w:hAnsi="Arial" w:cs="Arial"/>
          <w:sz w:val="24"/>
          <w:szCs w:val="24"/>
        </w:rPr>
        <w:tab/>
        <w:t xml:space="preserve">в пункте 3 слова «из регионального фонда </w:t>
      </w:r>
      <w:proofErr w:type="spellStart"/>
      <w:r w:rsidRPr="00B02D8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02D83">
        <w:rPr>
          <w:rFonts w:ascii="Arial" w:hAnsi="Arial" w:cs="Arial"/>
          <w:sz w:val="24"/>
          <w:szCs w:val="24"/>
        </w:rPr>
        <w:t xml:space="preserve"> расходов» заменить словами «местным бюджетам»;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8) в статье 7: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а)</w:t>
      </w:r>
      <w:r w:rsidRPr="00B02D83">
        <w:rPr>
          <w:rFonts w:ascii="Arial" w:hAnsi="Arial" w:cs="Arial"/>
          <w:sz w:val="24"/>
          <w:szCs w:val="24"/>
        </w:rPr>
        <w:tab/>
        <w:t>в части 2: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дополнить пунктом 3.1. в следующей редакции: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«3.1)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02D83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B02D83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исходя из зачисления в местные бюджеты не менее 10 процентов налоговых доходов консолидированного бюджета Тюменской области от указанного налога</w:t>
      </w:r>
      <w:proofErr w:type="gramStart"/>
      <w:r w:rsidRPr="00B02D83">
        <w:rPr>
          <w:rFonts w:ascii="Arial" w:hAnsi="Arial" w:cs="Arial"/>
          <w:sz w:val="24"/>
          <w:szCs w:val="24"/>
        </w:rPr>
        <w:t>;»</w:t>
      </w:r>
      <w:proofErr w:type="gramEnd"/>
      <w:r w:rsidRPr="00B02D83">
        <w:rPr>
          <w:rFonts w:ascii="Arial" w:hAnsi="Arial" w:cs="Arial"/>
          <w:sz w:val="24"/>
          <w:szCs w:val="24"/>
        </w:rPr>
        <w:t>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пункт 4 изложить в следующей редакции: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«4) распределение бюджетных ассигнований по разделам, подразделам классификации расходов бюджетов</w:t>
      </w:r>
      <w:proofErr w:type="gramStart"/>
      <w:r w:rsidRPr="00B02D83">
        <w:rPr>
          <w:rFonts w:ascii="Arial" w:hAnsi="Arial" w:cs="Arial"/>
          <w:sz w:val="24"/>
          <w:szCs w:val="24"/>
        </w:rPr>
        <w:t>;»</w:t>
      </w:r>
      <w:proofErr w:type="gramEnd"/>
      <w:r w:rsidRPr="00B02D83">
        <w:rPr>
          <w:rFonts w:ascii="Arial" w:hAnsi="Arial" w:cs="Arial"/>
          <w:sz w:val="24"/>
          <w:szCs w:val="24"/>
        </w:rPr>
        <w:t xml:space="preserve">; 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пункт 6 изложить в следующей редакции: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«распределение бюджетных ассигнований по главным распорядителям бюджетных средств, разделам, подразделам, целевым статьям, группам видов расходов классификации расходов бюджетов (ведомственная структура расходов бюджета)</w:t>
      </w:r>
      <w:proofErr w:type="gramStart"/>
      <w:r w:rsidRPr="00B02D83">
        <w:rPr>
          <w:rFonts w:ascii="Arial" w:hAnsi="Arial" w:cs="Arial"/>
          <w:sz w:val="24"/>
          <w:szCs w:val="24"/>
        </w:rPr>
        <w:t>;»</w:t>
      </w:r>
      <w:proofErr w:type="gramEnd"/>
      <w:r w:rsidRPr="00B02D83">
        <w:rPr>
          <w:rFonts w:ascii="Arial" w:hAnsi="Arial" w:cs="Arial"/>
          <w:sz w:val="24"/>
          <w:szCs w:val="24"/>
        </w:rPr>
        <w:t>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дополнить пунктами 19 и 20 следующего содержания: 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«19) распределение бюджетных ассигнований по разделам, подразделам, целевым статьям, группам </w:t>
      </w:r>
      <w:proofErr w:type="gramStart"/>
      <w:r w:rsidRPr="00B02D83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B02D83">
        <w:rPr>
          <w:rFonts w:ascii="Arial" w:hAnsi="Arial" w:cs="Arial"/>
          <w:sz w:val="24"/>
          <w:szCs w:val="24"/>
        </w:rPr>
        <w:t>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   20) бюджетные  ассигнования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</w:t>
      </w:r>
      <w:r w:rsidRPr="00B02D83">
        <w:rPr>
          <w:rFonts w:ascii="Arial" w:hAnsi="Arial" w:cs="Arial"/>
          <w:sz w:val="24"/>
          <w:szCs w:val="24"/>
        </w:rPr>
        <w:lastRenderedPageBreak/>
        <w:t>(за исключением бюджетных инвестиций в объекты капитального строительства за счет средств областного бюджета)</w:t>
      </w:r>
      <w:proofErr w:type="gramStart"/>
      <w:r w:rsidRPr="00B02D83">
        <w:rPr>
          <w:rFonts w:ascii="Arial" w:hAnsi="Arial" w:cs="Arial"/>
          <w:sz w:val="24"/>
          <w:szCs w:val="24"/>
        </w:rPr>
        <w:t>.»</w:t>
      </w:r>
      <w:proofErr w:type="gramEnd"/>
      <w:r w:rsidRPr="00B02D83">
        <w:rPr>
          <w:rFonts w:ascii="Arial" w:hAnsi="Arial" w:cs="Arial"/>
          <w:sz w:val="24"/>
          <w:szCs w:val="24"/>
        </w:rPr>
        <w:t>.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б)</w:t>
      </w:r>
      <w:r w:rsidRPr="00B02D83">
        <w:rPr>
          <w:rFonts w:ascii="Arial" w:hAnsi="Arial" w:cs="Arial"/>
          <w:sz w:val="24"/>
          <w:szCs w:val="24"/>
        </w:rPr>
        <w:tab/>
        <w:t>часть 3 дополнить пунктом 11 следующего содержания: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«11) паспорта государственных программ Тюменской области</w:t>
      </w:r>
      <w:proofErr w:type="gramStart"/>
      <w:r w:rsidRPr="00B02D83">
        <w:rPr>
          <w:rFonts w:ascii="Arial" w:hAnsi="Arial" w:cs="Arial"/>
          <w:sz w:val="24"/>
          <w:szCs w:val="24"/>
        </w:rPr>
        <w:t>.»;</w:t>
      </w:r>
      <w:proofErr w:type="gramEnd"/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в) в части 5 слова «5. В случае</w:t>
      </w:r>
      <w:proofErr w:type="gramStart"/>
      <w:r w:rsidRPr="00B02D83">
        <w:rPr>
          <w:rFonts w:ascii="Arial" w:hAnsi="Arial" w:cs="Arial"/>
          <w:sz w:val="24"/>
          <w:szCs w:val="24"/>
        </w:rPr>
        <w:t>,</w:t>
      </w:r>
      <w:proofErr w:type="gramEnd"/>
      <w:r w:rsidRPr="00B02D83">
        <w:rPr>
          <w:rFonts w:ascii="Arial" w:hAnsi="Arial" w:cs="Arial"/>
          <w:sz w:val="24"/>
          <w:szCs w:val="24"/>
        </w:rPr>
        <w:t xml:space="preserve"> если» заменить словами «4. В случае, если»;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9) в части 1 статьи 10 после слова «разделам» дополнить словами «и подразделам»; 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10)</w:t>
      </w:r>
      <w:r w:rsidRPr="00B02D83">
        <w:rPr>
          <w:rFonts w:ascii="Arial" w:hAnsi="Arial" w:cs="Arial"/>
          <w:sz w:val="24"/>
          <w:szCs w:val="24"/>
        </w:rPr>
        <w:tab/>
        <w:t>пункт 1 части 1 статьи 11 изложить в следующей редакции: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«1) ведомственная структура расходов областного бюджета на очередной финансовый год и плановый период в соответствии с распределением бюджетных ассигнований, утвержденным во втором чтении;</w:t>
      </w:r>
    </w:p>
    <w:p w:rsidR="00B02D83" w:rsidRPr="00B02D83" w:rsidRDefault="00B02D83" w:rsidP="00B02D8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02D83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1. Настоящий Закон вступает в силу со дня его официального опубликования,</w:t>
      </w:r>
      <w:r w:rsidRPr="00B02D83">
        <w:rPr>
          <w:rFonts w:ascii="Arial" w:hAnsi="Arial"/>
          <w:sz w:val="27"/>
        </w:rPr>
        <w:t xml:space="preserve"> </w:t>
      </w:r>
      <w:r w:rsidRPr="00B02D83">
        <w:rPr>
          <w:rFonts w:ascii="Arial" w:hAnsi="Arial" w:cs="Arial"/>
          <w:sz w:val="24"/>
          <w:szCs w:val="24"/>
        </w:rPr>
        <w:t>за исключением пункта 5, абзацев второго и третьего подпункта «а» пункта 8  статьи 1 настоящего Закона.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2. Пункт 5, абзацы второй и третий подпункта «а» пункта 8  статьи 1 настоящего Закона  вступают в силу с 1 января 2014 года.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3. Пункты 1-3, пункт 8 (за исключением второго и третьего абзацев подпункта «а»), пункты 9 и 10 статьи 1 настоящего Закона применяются к правоотношениям, возникающим при составлении и исполнении областного бюджета, начиная с бюджета на 2014 год и на плановый период 2015 и 2016 годов.</w:t>
      </w: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D83" w:rsidRPr="00B02D83" w:rsidRDefault="00B02D83" w:rsidP="00B02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D83" w:rsidRPr="00B02D83" w:rsidRDefault="00B02D83" w:rsidP="00B02D83">
      <w:pPr>
        <w:spacing w:line="48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Губернатор Тюменской области                                                                В.В. Якушев</w:t>
      </w:r>
    </w:p>
    <w:p w:rsidR="00B02D83" w:rsidRPr="00B02D83" w:rsidRDefault="00B02D83" w:rsidP="00B02D83">
      <w:pPr>
        <w:spacing w:line="48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 xml:space="preserve">«______» _____________ </w:t>
      </w:r>
      <w:smartTag w:uri="urn:schemas-microsoft-com:office:smarttags" w:element="metricconverter">
        <w:smartTagPr>
          <w:attr w:name="ProductID" w:val="2013 г"/>
        </w:smartTagPr>
        <w:r w:rsidRPr="00B02D83">
          <w:rPr>
            <w:rFonts w:ascii="Arial" w:hAnsi="Arial" w:cs="Arial"/>
            <w:sz w:val="24"/>
            <w:szCs w:val="24"/>
          </w:rPr>
          <w:t>2013 г</w:t>
        </w:r>
      </w:smartTag>
      <w:r w:rsidRPr="00B02D83">
        <w:rPr>
          <w:rFonts w:ascii="Arial" w:hAnsi="Arial" w:cs="Arial"/>
          <w:sz w:val="24"/>
          <w:szCs w:val="24"/>
        </w:rPr>
        <w:t>.</w:t>
      </w:r>
    </w:p>
    <w:p w:rsidR="00B02D83" w:rsidRPr="00B02D83" w:rsidRDefault="00B02D83" w:rsidP="00B02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B02D83">
        <w:rPr>
          <w:rFonts w:ascii="Arial" w:hAnsi="Arial" w:cs="Arial"/>
          <w:sz w:val="24"/>
          <w:szCs w:val="24"/>
        </w:rPr>
        <w:t>№ ______</w:t>
      </w:r>
      <w:r w:rsidRPr="00B02D83">
        <w:rPr>
          <w:rFonts w:ascii="Arial" w:hAnsi="Arial" w:cs="Arial"/>
          <w:sz w:val="24"/>
          <w:szCs w:val="24"/>
        </w:rPr>
        <w:tab/>
        <w:t xml:space="preserve">                 г. Тюмень</w:t>
      </w: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4"/>
          <w:szCs w:val="24"/>
        </w:rPr>
        <w:sectPr w:rsidR="00B02D83" w:rsidRPr="00B02D83" w:rsidSect="008F468B">
          <w:headerReference w:type="even" r:id="rId7"/>
          <w:pgSz w:w="11906" w:h="16838" w:code="9"/>
          <w:pgMar w:top="1134" w:right="567" w:bottom="1134" w:left="1701" w:header="454" w:footer="454" w:gutter="0"/>
          <w:cols w:space="720"/>
          <w:titlePg/>
          <w:docGrid w:linePitch="367"/>
        </w:sect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ind w:right="46"/>
        <w:jc w:val="center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b/>
          <w:sz w:val="26"/>
          <w:szCs w:val="24"/>
        </w:rPr>
        <w:lastRenderedPageBreak/>
        <w:t>Пояснительная записка</w:t>
      </w:r>
    </w:p>
    <w:p w:rsidR="00B02D83" w:rsidRPr="00B02D83" w:rsidRDefault="00B02D83" w:rsidP="00B02D83">
      <w:pPr>
        <w:jc w:val="center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b/>
          <w:sz w:val="26"/>
          <w:szCs w:val="24"/>
        </w:rPr>
        <w:t>к проекту закона Тюменской области «О внесении изменений в</w:t>
      </w:r>
      <w:r w:rsidRPr="00B02D83">
        <w:rPr>
          <w:rFonts w:ascii="Arial" w:hAnsi="Arial" w:cs="Arial"/>
          <w:b/>
          <w:sz w:val="26"/>
          <w:szCs w:val="24"/>
        </w:rPr>
        <w:br/>
        <w:t>Закон Тюменской области «О бюджетном процессе в Тюменской области»</w:t>
      </w:r>
    </w:p>
    <w:p w:rsidR="00B02D83" w:rsidRPr="00B02D83" w:rsidRDefault="00B02D83" w:rsidP="00B02D83">
      <w:pPr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>Проект подготовлен в связи с принятием Федерального закона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(далее - Федеральный закон № 104-ФЗ).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>Федеральным законом № 104-ФЗ внесены изменения в классификацию расходов бюджетов. Установлены единые для бюджетов бюджетной системы Российской Федерации группы и подгруппы видов расходов. Установлено, что целевые статьи расходов бюджетов формируются в соответствии с государственными (муниципальными) программами и непрограммными направлениями деятельности. При этом к полномочиям финансового органа отнесено установление перечня и кодов целевых статей расходов бюджетов.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>Настоящим проектом предусмотрены соответствующие изменения в статьи 2, 3 и 3.1. закона в части корректировки бюджетных полномочий Тюменской областной Думы, Правительства области и финансового органа области.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 xml:space="preserve">Проектом закона исключаются понятия «региональный фонд </w:t>
      </w:r>
      <w:proofErr w:type="spellStart"/>
      <w:r w:rsidRPr="00B02D83">
        <w:rPr>
          <w:rFonts w:ascii="Arial" w:hAnsi="Arial" w:cs="Arial"/>
          <w:sz w:val="26"/>
          <w:szCs w:val="24"/>
        </w:rPr>
        <w:t>софинансирования</w:t>
      </w:r>
      <w:proofErr w:type="spellEnd"/>
      <w:r w:rsidRPr="00B02D83">
        <w:rPr>
          <w:rFonts w:ascii="Arial" w:hAnsi="Arial" w:cs="Arial"/>
          <w:sz w:val="26"/>
          <w:szCs w:val="24"/>
        </w:rPr>
        <w:t xml:space="preserve"> расходов» и «региональный фонд компенсации».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 xml:space="preserve">Федеральным законом № 104-ФЗ внесены изменения в состав приложений, содержащихся в проекте закона о бюджете, и материалов к нему. Так, в качестве отдельного приложения должны утверждаться бюджетные  ассигнования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предприятиями. В материалах к проекту закона о бюджете должны содержаться паспорта государственных программ Тюменской области. Соответствующие изменения вносятся в статью 7 закона. 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proofErr w:type="gramStart"/>
      <w:r w:rsidRPr="00B02D83">
        <w:rPr>
          <w:rFonts w:ascii="Arial" w:hAnsi="Arial" w:cs="Arial"/>
          <w:sz w:val="26"/>
          <w:szCs w:val="24"/>
        </w:rPr>
        <w:t>Кроме того, в соответствии с Федеральным законом</w:t>
      </w:r>
      <w:r w:rsidRPr="00B02D83">
        <w:rPr>
          <w:rFonts w:ascii="Arial" w:hAnsi="Arial" w:cs="Arial"/>
        </w:rPr>
        <w:t xml:space="preserve"> </w:t>
      </w:r>
      <w:r w:rsidRPr="00B02D83">
        <w:rPr>
          <w:rFonts w:ascii="Arial" w:hAnsi="Arial" w:cs="Arial"/>
          <w:sz w:val="26"/>
          <w:szCs w:val="24"/>
        </w:rPr>
        <w:t xml:space="preserve">от 03.12.2012 </w:t>
      </w:r>
      <w:r w:rsidRPr="00B02D83">
        <w:rPr>
          <w:rFonts w:ascii="Arial" w:hAnsi="Arial" w:cs="Arial"/>
          <w:sz w:val="26"/>
          <w:szCs w:val="24"/>
        </w:rPr>
        <w:br/>
        <w:t xml:space="preserve">№ 244-ФЗ </w:t>
      </w:r>
      <w:r w:rsidRPr="00B02D83">
        <w:rPr>
          <w:rFonts w:ascii="Arial" w:hAnsi="Arial" w:cs="Arial"/>
          <w:sz w:val="26"/>
          <w:szCs w:val="26"/>
        </w:rPr>
        <w:t>«О внесении изменений в Бюджетный кодекс Российской Федерации и отдельные законодательные акты Российской Федерации»,</w:t>
      </w:r>
      <w:r w:rsidRPr="00B02D83">
        <w:rPr>
          <w:rFonts w:ascii="Arial" w:hAnsi="Arial" w:cs="Arial"/>
          <w:sz w:val="26"/>
          <w:szCs w:val="24"/>
        </w:rPr>
        <w:t xml:space="preserve"> настоящим проектом закона вносятся изменения в статьи 4.2. и 7 закона в источники формирования областного дорожного фонда, а также предусматривается в проекте закона о бюджете установление дифференцированных нормативов отчислений в местные бюджеты от акцизов на автомобильный</w:t>
      </w:r>
      <w:proofErr w:type="gramEnd"/>
      <w:r w:rsidRPr="00B02D83">
        <w:rPr>
          <w:rFonts w:ascii="Arial" w:hAnsi="Arial" w:cs="Arial"/>
          <w:sz w:val="26"/>
          <w:szCs w:val="24"/>
        </w:rPr>
        <w:t xml:space="preserve"> и прямогонный бензин, дизельное топливо, моторные масла для дизельных и (или) карбюраторных (</w:t>
      </w:r>
      <w:proofErr w:type="spellStart"/>
      <w:r w:rsidRPr="00B02D83">
        <w:rPr>
          <w:rFonts w:ascii="Arial" w:hAnsi="Arial" w:cs="Arial"/>
          <w:sz w:val="26"/>
          <w:szCs w:val="24"/>
        </w:rPr>
        <w:t>инжекторных</w:t>
      </w:r>
      <w:proofErr w:type="spellEnd"/>
      <w:r w:rsidRPr="00B02D83">
        <w:rPr>
          <w:rFonts w:ascii="Arial" w:hAnsi="Arial" w:cs="Arial"/>
          <w:sz w:val="26"/>
          <w:szCs w:val="24"/>
        </w:rPr>
        <w:t>) двигателей, производимые на территории Российской Федерации.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b/>
          <w:sz w:val="26"/>
          <w:szCs w:val="24"/>
        </w:rPr>
        <w:t>Финансово-экономическое обоснование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b/>
          <w:sz w:val="26"/>
          <w:szCs w:val="24"/>
        </w:rPr>
        <w:t>к проекту закона Тюменской области «О внесении изменений в Закон Тюменской области «О бюджетном процессе в Тюменской области»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>Принятие закона Тюменской области «О внесении изменений в Закон Тюменской области «О бюджетном процессе в Тюменской области» не потребует дополнительных расходов из областного бюджета.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  <w:r w:rsidRPr="00B02D83">
        <w:rPr>
          <w:rFonts w:ascii="Arial" w:hAnsi="Arial" w:cs="Arial"/>
          <w:sz w:val="26"/>
          <w:szCs w:val="24"/>
        </w:rPr>
        <w:t xml:space="preserve"> 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b/>
          <w:sz w:val="26"/>
          <w:szCs w:val="24"/>
        </w:rPr>
        <w:t>Перечень законов Тюменской области, подлежащих изменения в связи с проектом закона Тюменской области «О внесении изменений в Закон Тюменской области «О бюджетном процессе в Тюменской области»</w:t>
      </w: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4"/>
        </w:rPr>
      </w:pPr>
    </w:p>
    <w:p w:rsidR="00B02D83" w:rsidRPr="00B02D83" w:rsidRDefault="00B02D83" w:rsidP="00B02D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4"/>
        </w:rPr>
      </w:pPr>
      <w:r w:rsidRPr="00B02D83">
        <w:rPr>
          <w:rFonts w:ascii="Arial" w:hAnsi="Arial" w:cs="Arial"/>
          <w:sz w:val="26"/>
          <w:szCs w:val="26"/>
        </w:rPr>
        <w:t xml:space="preserve">Принятие Закона Тюменской области «О внесении изменений в Закон Тюменской области </w:t>
      </w:r>
      <w:r w:rsidRPr="00B02D83">
        <w:rPr>
          <w:rFonts w:ascii="Arial" w:hAnsi="Arial" w:cs="Arial"/>
          <w:sz w:val="26"/>
          <w:szCs w:val="24"/>
        </w:rPr>
        <w:t>«О бюджетном процессе в Тюменской области»</w:t>
      </w:r>
      <w:r w:rsidRPr="00B02D83">
        <w:rPr>
          <w:rFonts w:ascii="Arial" w:hAnsi="Arial" w:cs="Arial"/>
          <w:b/>
          <w:sz w:val="26"/>
          <w:szCs w:val="24"/>
        </w:rPr>
        <w:t xml:space="preserve"> </w:t>
      </w:r>
      <w:r w:rsidRPr="00B02D83">
        <w:rPr>
          <w:rFonts w:ascii="Arial" w:hAnsi="Arial" w:cs="Arial"/>
          <w:sz w:val="26"/>
          <w:szCs w:val="26"/>
        </w:rPr>
        <w:t xml:space="preserve">не потребует признания </w:t>
      </w:r>
      <w:proofErr w:type="gramStart"/>
      <w:r w:rsidRPr="00B02D83">
        <w:rPr>
          <w:rFonts w:ascii="Arial" w:hAnsi="Arial" w:cs="Arial"/>
          <w:sz w:val="26"/>
          <w:szCs w:val="26"/>
        </w:rPr>
        <w:t>утратившими</w:t>
      </w:r>
      <w:proofErr w:type="gramEnd"/>
      <w:r w:rsidRPr="00B02D83">
        <w:rPr>
          <w:rFonts w:ascii="Arial" w:hAnsi="Arial" w:cs="Arial"/>
          <w:sz w:val="26"/>
          <w:szCs w:val="26"/>
        </w:rPr>
        <w:t xml:space="preserve"> силу, приостановления, изменения, дополнения действующих законов Тюменской области.</w:t>
      </w:r>
    </w:p>
    <w:p w:rsidR="00B02D83" w:rsidRPr="00B02D83" w:rsidRDefault="00B02D83" w:rsidP="00B02D83">
      <w:pPr>
        <w:spacing w:line="276" w:lineRule="auto"/>
        <w:ind w:firstLine="708"/>
        <w:jc w:val="center"/>
        <w:outlineLvl w:val="0"/>
        <w:rPr>
          <w:rFonts w:ascii="Arial" w:hAnsi="Arial"/>
          <w:sz w:val="26"/>
          <w:szCs w:val="26"/>
        </w:rPr>
      </w:pPr>
    </w:p>
    <w:p w:rsidR="00B02D83" w:rsidRPr="00B02D83" w:rsidRDefault="00B02D83" w:rsidP="00B02D83">
      <w:pPr>
        <w:spacing w:line="276" w:lineRule="auto"/>
        <w:ind w:firstLine="708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2D83">
        <w:rPr>
          <w:rFonts w:ascii="Arial" w:hAnsi="Arial" w:cs="Arial"/>
          <w:b/>
          <w:sz w:val="26"/>
          <w:szCs w:val="26"/>
        </w:rPr>
        <w:t xml:space="preserve">Справка </w:t>
      </w:r>
    </w:p>
    <w:p w:rsidR="00B02D83" w:rsidRPr="00B02D83" w:rsidRDefault="00B02D83" w:rsidP="00B02D83">
      <w:pPr>
        <w:spacing w:line="276" w:lineRule="auto"/>
        <w:ind w:firstLine="708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2D83">
        <w:rPr>
          <w:rFonts w:ascii="Arial" w:hAnsi="Arial" w:cs="Arial"/>
          <w:b/>
          <w:sz w:val="26"/>
          <w:szCs w:val="26"/>
        </w:rPr>
        <w:t>О состоянии законодательства</w:t>
      </w:r>
    </w:p>
    <w:p w:rsidR="00B02D83" w:rsidRPr="00B02D83" w:rsidRDefault="00B02D83" w:rsidP="00B02D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02D83" w:rsidRPr="00B02D83" w:rsidRDefault="00B02D83" w:rsidP="00B02D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02D83">
        <w:rPr>
          <w:rFonts w:ascii="Arial" w:hAnsi="Arial" w:cs="Arial"/>
          <w:sz w:val="26"/>
          <w:szCs w:val="26"/>
        </w:rPr>
        <w:t>1.  Бюджетный кодекс Российской Федерации.</w:t>
      </w:r>
    </w:p>
    <w:p w:rsidR="00B02D83" w:rsidRPr="00B02D83" w:rsidRDefault="00B02D83" w:rsidP="00B02D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02D83">
        <w:rPr>
          <w:rFonts w:ascii="Arial" w:hAnsi="Arial" w:cs="Arial"/>
          <w:sz w:val="26"/>
          <w:szCs w:val="26"/>
        </w:rPr>
        <w:t>2. Федеральный закон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B02D83" w:rsidRPr="00B02D83" w:rsidRDefault="00B02D83" w:rsidP="00B02D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B02D83">
        <w:rPr>
          <w:rFonts w:ascii="Arial" w:hAnsi="Arial" w:cs="Arial"/>
          <w:sz w:val="26"/>
          <w:szCs w:val="26"/>
        </w:rPr>
        <w:t>3. Федеральный закон от 03.12.2012 № 244-ФЗ «О внесении изменений в Бюджетный кодекс Российской Федерации и отдельные законодательные акты Российской Федерации».</w:t>
      </w:r>
    </w:p>
    <w:p w:rsidR="00B02D83" w:rsidRPr="00B02D83" w:rsidRDefault="00B02D83" w:rsidP="00B02D8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B02D83" w:rsidRPr="00B02D83" w:rsidSect="008F468B">
      <w:headerReference w:type="even" r:id="rId8"/>
      <w:type w:val="continuous"/>
      <w:pgSz w:w="11906" w:h="16838" w:code="9"/>
      <w:pgMar w:top="1134" w:right="567" w:bottom="1134" w:left="1701" w:header="454" w:footer="454" w:gutter="0"/>
      <w:cols w:space="720"/>
      <w:titlePg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EB" w:rsidRDefault="007D57EB" w:rsidP="007D57EB">
      <w:r>
        <w:separator/>
      </w:r>
    </w:p>
  </w:endnote>
  <w:endnote w:type="continuationSeparator" w:id="0">
    <w:p w:rsidR="007D57EB" w:rsidRDefault="007D57EB" w:rsidP="007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EB" w:rsidRDefault="007D57EB" w:rsidP="007D57EB">
      <w:r>
        <w:separator/>
      </w:r>
    </w:p>
  </w:footnote>
  <w:footnote w:type="continuationSeparator" w:id="0">
    <w:p w:rsidR="007D57EB" w:rsidRDefault="007D57EB" w:rsidP="007D5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1" w:rsidRDefault="007D57EB" w:rsidP="00CA3F9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2D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7A81" w:rsidRDefault="00001ED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C2" w:rsidRDefault="007D57EB" w:rsidP="00CA3F9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2D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0AC2" w:rsidRDefault="00001E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D4D"/>
    <w:multiLevelType w:val="hybridMultilevel"/>
    <w:tmpl w:val="F6DC02EC"/>
    <w:lvl w:ilvl="0" w:tplc="096A7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FE4BA1"/>
    <w:multiLevelType w:val="hybridMultilevel"/>
    <w:tmpl w:val="9F3AFFB6"/>
    <w:lvl w:ilvl="0" w:tplc="5296D5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D83"/>
    <w:rsid w:val="00001EDB"/>
    <w:rsid w:val="004725B2"/>
    <w:rsid w:val="007D57EB"/>
    <w:rsid w:val="00A66E0A"/>
    <w:rsid w:val="00B02D83"/>
    <w:rsid w:val="00D85DB8"/>
    <w:rsid w:val="00E474C7"/>
    <w:rsid w:val="00E7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8"/>
    <w:rPr>
      <w:rFonts w:ascii="Tms Rmn" w:hAnsi="Tms Rmn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  <w:sz w:val="24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B02D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2D83"/>
    <w:rPr>
      <w:rFonts w:ascii="Tms Rmn" w:hAnsi="Tms Rmn"/>
      <w:lang w:eastAsia="ru-RU"/>
    </w:rPr>
  </w:style>
  <w:style w:type="character" w:styleId="ac">
    <w:name w:val="page number"/>
    <w:basedOn w:val="a0"/>
    <w:rsid w:val="00B0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8"/>
    <w:rPr>
      <w:rFonts w:ascii="Tms Rmn" w:hAnsi="Tms Rmn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  <w:sz w:val="24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B02D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2D83"/>
    <w:rPr>
      <w:rFonts w:ascii="Tms Rmn" w:hAnsi="Tms Rmn"/>
      <w:lang w:eastAsia="ru-RU"/>
    </w:rPr>
  </w:style>
  <w:style w:type="character" w:styleId="ac">
    <w:name w:val="page number"/>
    <w:basedOn w:val="a0"/>
    <w:rsid w:val="00B0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Азова Елена Павловна</dc:creator>
  <cp:lastModifiedBy>Markov</cp:lastModifiedBy>
  <cp:revision>3</cp:revision>
  <dcterms:created xsi:type="dcterms:W3CDTF">2013-06-06T10:43:00Z</dcterms:created>
  <dcterms:modified xsi:type="dcterms:W3CDTF">2013-06-06T10:58:00Z</dcterms:modified>
</cp:coreProperties>
</file>