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CD" w:rsidRDefault="004E65B7" w:rsidP="004E65B7">
      <w:pPr>
        <w:jc w:val="center"/>
        <w:rPr>
          <w:b/>
          <w:sz w:val="28"/>
          <w:szCs w:val="28"/>
        </w:rPr>
      </w:pPr>
      <w:r>
        <w:rPr>
          <w:b/>
          <w:sz w:val="28"/>
          <w:szCs w:val="28"/>
        </w:rPr>
        <w:t>Комментарий к Закону Тюменс</w:t>
      </w:r>
      <w:r w:rsidR="00F97E2C">
        <w:rPr>
          <w:b/>
          <w:sz w:val="28"/>
          <w:szCs w:val="28"/>
        </w:rPr>
        <w:t>кой области от 07.06.2012 №46 «О порядке перемещения задержанных транспортных средс</w:t>
      </w:r>
      <w:r w:rsidR="008C67FB">
        <w:rPr>
          <w:b/>
          <w:sz w:val="28"/>
          <w:szCs w:val="28"/>
        </w:rPr>
        <w:t>тв на специализированную стоянку</w:t>
      </w:r>
      <w:r w:rsidR="00F97E2C">
        <w:rPr>
          <w:b/>
          <w:sz w:val="28"/>
          <w:szCs w:val="28"/>
        </w:rPr>
        <w:t>, их хранения, оплаты расходов на перемещение и хранение, а также возврата задержанных транспортных средств»</w:t>
      </w:r>
    </w:p>
    <w:p w:rsidR="00F97E2C" w:rsidRDefault="00F97E2C" w:rsidP="00F97E2C">
      <w:pPr>
        <w:ind w:firstLine="0"/>
        <w:rPr>
          <w:b/>
          <w:sz w:val="28"/>
          <w:szCs w:val="28"/>
        </w:rPr>
      </w:pPr>
    </w:p>
    <w:p w:rsidR="00F97E2C" w:rsidRDefault="00F97E2C" w:rsidP="00F97E2C">
      <w:pPr>
        <w:ind w:firstLine="0"/>
        <w:rPr>
          <w:b/>
          <w:sz w:val="28"/>
          <w:szCs w:val="28"/>
        </w:rPr>
      </w:pPr>
    </w:p>
    <w:p w:rsidR="00F97E2C" w:rsidRDefault="00F97E2C" w:rsidP="00F97E2C">
      <w:pPr>
        <w:ind w:firstLine="0"/>
        <w:rPr>
          <w:b/>
          <w:sz w:val="28"/>
          <w:szCs w:val="28"/>
        </w:rPr>
      </w:pPr>
    </w:p>
    <w:p w:rsidR="008C67FB" w:rsidRDefault="00F97E2C" w:rsidP="007805C6">
      <w:pPr>
        <w:widowControl w:val="0"/>
        <w:autoSpaceDE w:val="0"/>
        <w:autoSpaceDN w:val="0"/>
        <w:adjustRightInd w:val="0"/>
        <w:ind w:firstLine="540"/>
        <w:rPr>
          <w:rFonts w:cs="Arial"/>
          <w:szCs w:val="24"/>
        </w:rPr>
      </w:pPr>
      <w:r>
        <w:rPr>
          <w:b/>
          <w:sz w:val="28"/>
          <w:szCs w:val="28"/>
        </w:rPr>
        <w:tab/>
      </w:r>
      <w:r w:rsidR="008C67FB" w:rsidRPr="008C67FB">
        <w:rPr>
          <w:szCs w:val="24"/>
        </w:rPr>
        <w:t xml:space="preserve">С 1 июля 2012 года </w:t>
      </w:r>
      <w:r w:rsidR="008C67FB">
        <w:rPr>
          <w:szCs w:val="24"/>
        </w:rPr>
        <w:t xml:space="preserve">вступил в силу Закон Тюменской области </w:t>
      </w:r>
      <w:r w:rsidR="00390636">
        <w:rPr>
          <w:szCs w:val="24"/>
        </w:rPr>
        <w:t xml:space="preserve">от 07.06.2012 года № 46 </w:t>
      </w:r>
      <w:r w:rsidR="008C67FB" w:rsidRPr="008C67FB">
        <w:rPr>
          <w:szCs w:val="24"/>
        </w:rPr>
        <w:t>«О порядке перемещения задержанных транспортных средств на специализированную стоянку, их хранения, оплаты расходов на перемещение и хранение, а также возврата задержанных транспортных средств».</w:t>
      </w:r>
      <w:r w:rsidR="008C67FB">
        <w:rPr>
          <w:sz w:val="28"/>
          <w:szCs w:val="28"/>
        </w:rPr>
        <w:t xml:space="preserve"> </w:t>
      </w:r>
      <w:proofErr w:type="gramStart"/>
      <w:r w:rsidR="008C67FB" w:rsidRPr="008C67FB">
        <w:rPr>
          <w:szCs w:val="24"/>
        </w:rPr>
        <w:t xml:space="preserve">Принятие указанного закона обусловлено </w:t>
      </w:r>
      <w:r w:rsidR="008C67FB">
        <w:rPr>
          <w:szCs w:val="24"/>
        </w:rPr>
        <w:t xml:space="preserve">изменением федерального законодательства, в соответствии с которым, </w:t>
      </w:r>
      <w:r w:rsidR="008C67FB">
        <w:rPr>
          <w:rFonts w:cs="Arial"/>
          <w:szCs w:val="24"/>
        </w:rPr>
        <w:t xml:space="preserve">при нарушениях правил эксплуатации транспортного средства и управления транспортным средством соответствующего вида, предусмотренных </w:t>
      </w:r>
      <w:hyperlink r:id="rId6" w:history="1">
        <w:r w:rsidR="008C67FB">
          <w:rPr>
            <w:rFonts w:cs="Arial"/>
            <w:color w:val="0000FF"/>
            <w:szCs w:val="24"/>
          </w:rPr>
          <w:t>частью 1 статьи 11.8.1</w:t>
        </w:r>
      </w:hyperlink>
      <w:r w:rsidR="008C67FB">
        <w:rPr>
          <w:rFonts w:cs="Arial"/>
          <w:szCs w:val="24"/>
        </w:rPr>
        <w:t xml:space="preserve">, </w:t>
      </w:r>
      <w:hyperlink r:id="rId7" w:history="1">
        <w:r w:rsidR="008C67FB">
          <w:rPr>
            <w:rFonts w:cs="Arial"/>
            <w:color w:val="0000FF"/>
            <w:szCs w:val="24"/>
          </w:rPr>
          <w:t>статьями 11.9</w:t>
        </w:r>
      </w:hyperlink>
      <w:r w:rsidR="008C67FB">
        <w:rPr>
          <w:rFonts w:cs="Arial"/>
          <w:szCs w:val="24"/>
        </w:rPr>
        <w:t xml:space="preserve">, </w:t>
      </w:r>
      <w:hyperlink r:id="rId8" w:history="1">
        <w:r w:rsidR="008C67FB">
          <w:rPr>
            <w:rFonts w:cs="Arial"/>
            <w:color w:val="0000FF"/>
            <w:szCs w:val="24"/>
          </w:rPr>
          <w:t>11.26</w:t>
        </w:r>
      </w:hyperlink>
      <w:r w:rsidR="008C67FB">
        <w:rPr>
          <w:rFonts w:cs="Arial"/>
          <w:szCs w:val="24"/>
        </w:rPr>
        <w:t xml:space="preserve">, </w:t>
      </w:r>
      <w:hyperlink r:id="rId9" w:history="1">
        <w:r w:rsidR="008C67FB">
          <w:rPr>
            <w:rFonts w:cs="Arial"/>
            <w:color w:val="0000FF"/>
            <w:szCs w:val="24"/>
          </w:rPr>
          <w:t>11.29</w:t>
        </w:r>
      </w:hyperlink>
      <w:r w:rsidR="008C67FB">
        <w:rPr>
          <w:rFonts w:cs="Arial"/>
          <w:szCs w:val="24"/>
        </w:rPr>
        <w:t xml:space="preserve">, </w:t>
      </w:r>
      <w:hyperlink r:id="rId10" w:history="1">
        <w:r w:rsidR="008C67FB">
          <w:rPr>
            <w:rFonts w:cs="Arial"/>
            <w:color w:val="0000FF"/>
            <w:szCs w:val="24"/>
          </w:rPr>
          <w:t>частью 1 статьи 12.3</w:t>
        </w:r>
      </w:hyperlink>
      <w:r w:rsidR="008C67FB">
        <w:rPr>
          <w:rFonts w:cs="Arial"/>
          <w:szCs w:val="24"/>
        </w:rPr>
        <w:t xml:space="preserve">, </w:t>
      </w:r>
      <w:hyperlink r:id="rId11" w:history="1">
        <w:r w:rsidR="008C67FB">
          <w:rPr>
            <w:rFonts w:cs="Arial"/>
            <w:color w:val="0000FF"/>
            <w:szCs w:val="24"/>
          </w:rPr>
          <w:t>частью 2 статьи 12.5</w:t>
        </w:r>
      </w:hyperlink>
      <w:r w:rsidR="008C67FB">
        <w:rPr>
          <w:rFonts w:cs="Arial"/>
          <w:szCs w:val="24"/>
        </w:rPr>
        <w:t xml:space="preserve">, </w:t>
      </w:r>
      <w:hyperlink r:id="rId12" w:history="1">
        <w:r w:rsidR="008C67FB">
          <w:rPr>
            <w:rFonts w:cs="Arial"/>
            <w:color w:val="0000FF"/>
            <w:szCs w:val="24"/>
          </w:rPr>
          <w:t>частями 1</w:t>
        </w:r>
      </w:hyperlink>
      <w:r w:rsidR="008C67FB">
        <w:rPr>
          <w:rFonts w:cs="Arial"/>
          <w:szCs w:val="24"/>
        </w:rPr>
        <w:t xml:space="preserve"> и </w:t>
      </w:r>
      <w:hyperlink r:id="rId13" w:history="1">
        <w:r w:rsidR="008C67FB">
          <w:rPr>
            <w:rFonts w:cs="Arial"/>
            <w:color w:val="0000FF"/>
            <w:szCs w:val="24"/>
          </w:rPr>
          <w:t>2 статьи 12.7</w:t>
        </w:r>
      </w:hyperlink>
      <w:r w:rsidR="008C67FB">
        <w:rPr>
          <w:rFonts w:cs="Arial"/>
          <w:szCs w:val="24"/>
        </w:rPr>
        <w:t xml:space="preserve">, </w:t>
      </w:r>
      <w:hyperlink r:id="rId14" w:history="1">
        <w:r w:rsidR="008C67FB">
          <w:rPr>
            <w:rFonts w:cs="Arial"/>
            <w:color w:val="0000FF"/>
            <w:szCs w:val="24"/>
          </w:rPr>
          <w:t>частями 1</w:t>
        </w:r>
      </w:hyperlink>
      <w:r w:rsidR="008C67FB">
        <w:rPr>
          <w:rFonts w:cs="Arial"/>
          <w:szCs w:val="24"/>
        </w:rPr>
        <w:t xml:space="preserve">, </w:t>
      </w:r>
      <w:hyperlink r:id="rId15" w:history="1">
        <w:r w:rsidR="008C67FB">
          <w:rPr>
            <w:rFonts w:cs="Arial"/>
            <w:color w:val="0000FF"/>
            <w:szCs w:val="24"/>
          </w:rPr>
          <w:t>3</w:t>
        </w:r>
      </w:hyperlink>
      <w:r w:rsidR="008C67FB">
        <w:rPr>
          <w:rFonts w:cs="Arial"/>
          <w:szCs w:val="24"/>
        </w:rPr>
        <w:t xml:space="preserve"> и</w:t>
      </w:r>
      <w:proofErr w:type="gramEnd"/>
      <w:r w:rsidR="008C67FB">
        <w:rPr>
          <w:rFonts w:cs="Arial"/>
          <w:szCs w:val="24"/>
        </w:rPr>
        <w:t xml:space="preserve"> </w:t>
      </w:r>
      <w:hyperlink r:id="rId16" w:history="1">
        <w:r w:rsidR="008C67FB">
          <w:rPr>
            <w:rFonts w:cs="Arial"/>
            <w:color w:val="0000FF"/>
            <w:szCs w:val="24"/>
          </w:rPr>
          <w:t>4 статьи 12.8</w:t>
        </w:r>
      </w:hyperlink>
      <w:r w:rsidR="008C67FB">
        <w:rPr>
          <w:rFonts w:cs="Arial"/>
          <w:szCs w:val="24"/>
        </w:rPr>
        <w:t xml:space="preserve">, </w:t>
      </w:r>
      <w:hyperlink r:id="rId17" w:history="1">
        <w:r w:rsidR="008C67FB">
          <w:rPr>
            <w:rFonts w:cs="Arial"/>
            <w:color w:val="0000FF"/>
            <w:szCs w:val="24"/>
          </w:rPr>
          <w:t>частями 4</w:t>
        </w:r>
      </w:hyperlink>
      <w:r w:rsidR="008C67FB">
        <w:rPr>
          <w:rFonts w:cs="Arial"/>
          <w:szCs w:val="24"/>
        </w:rPr>
        <w:t xml:space="preserve"> и </w:t>
      </w:r>
      <w:hyperlink r:id="rId18" w:history="1">
        <w:r w:rsidR="008C67FB">
          <w:rPr>
            <w:rFonts w:cs="Arial"/>
            <w:color w:val="0000FF"/>
            <w:szCs w:val="24"/>
          </w:rPr>
          <w:t>5 статьи 12.16</w:t>
        </w:r>
      </w:hyperlink>
      <w:r w:rsidR="008C67FB">
        <w:rPr>
          <w:rFonts w:cs="Arial"/>
          <w:szCs w:val="24"/>
        </w:rPr>
        <w:t xml:space="preserve">, </w:t>
      </w:r>
      <w:hyperlink r:id="rId19" w:history="1">
        <w:r w:rsidR="008C67FB">
          <w:rPr>
            <w:rFonts w:cs="Arial"/>
            <w:color w:val="0000FF"/>
            <w:szCs w:val="24"/>
          </w:rPr>
          <w:t>частями 3</w:t>
        </w:r>
      </w:hyperlink>
      <w:r w:rsidR="008C67FB">
        <w:rPr>
          <w:rFonts w:cs="Arial"/>
          <w:szCs w:val="24"/>
        </w:rPr>
        <w:t xml:space="preserve"> - </w:t>
      </w:r>
      <w:hyperlink r:id="rId20" w:history="1">
        <w:r w:rsidR="008C67FB">
          <w:rPr>
            <w:rFonts w:cs="Arial"/>
            <w:color w:val="0000FF"/>
            <w:szCs w:val="24"/>
          </w:rPr>
          <w:t>4</w:t>
        </w:r>
      </w:hyperlink>
      <w:r w:rsidR="008C67FB">
        <w:rPr>
          <w:rFonts w:cs="Arial"/>
          <w:szCs w:val="24"/>
        </w:rPr>
        <w:t xml:space="preserve">, </w:t>
      </w:r>
      <w:hyperlink r:id="rId21" w:history="1">
        <w:r w:rsidR="008C67FB">
          <w:rPr>
            <w:rFonts w:cs="Arial"/>
            <w:color w:val="0000FF"/>
            <w:szCs w:val="24"/>
          </w:rPr>
          <w:t>6 статьи 12.19</w:t>
        </w:r>
      </w:hyperlink>
      <w:r w:rsidR="008C67FB">
        <w:rPr>
          <w:rFonts w:cs="Arial"/>
          <w:szCs w:val="24"/>
        </w:rPr>
        <w:t xml:space="preserve">, </w:t>
      </w:r>
      <w:hyperlink r:id="rId22" w:history="1">
        <w:r w:rsidR="008C67FB">
          <w:rPr>
            <w:rFonts w:cs="Arial"/>
            <w:color w:val="0000FF"/>
            <w:szCs w:val="24"/>
          </w:rPr>
          <w:t>частями 1</w:t>
        </w:r>
      </w:hyperlink>
      <w:r w:rsidR="008C67FB">
        <w:rPr>
          <w:rFonts w:cs="Arial"/>
          <w:szCs w:val="24"/>
        </w:rPr>
        <w:t xml:space="preserve"> - </w:t>
      </w:r>
      <w:hyperlink r:id="rId23" w:history="1">
        <w:r w:rsidR="008C67FB">
          <w:rPr>
            <w:rFonts w:cs="Arial"/>
            <w:color w:val="0000FF"/>
            <w:szCs w:val="24"/>
          </w:rPr>
          <w:t>3 статьи 12.21.1</w:t>
        </w:r>
      </w:hyperlink>
      <w:r w:rsidR="008C67FB">
        <w:rPr>
          <w:rFonts w:cs="Arial"/>
          <w:szCs w:val="24"/>
        </w:rPr>
        <w:t xml:space="preserve">, </w:t>
      </w:r>
      <w:hyperlink r:id="rId24" w:history="1">
        <w:r w:rsidR="008C67FB">
          <w:rPr>
            <w:rFonts w:cs="Arial"/>
            <w:color w:val="0000FF"/>
            <w:szCs w:val="24"/>
          </w:rPr>
          <w:t>частью 1 статьи 12.21.2</w:t>
        </w:r>
      </w:hyperlink>
      <w:r w:rsidR="008C67FB">
        <w:rPr>
          <w:rFonts w:cs="Arial"/>
          <w:szCs w:val="24"/>
        </w:rPr>
        <w:t xml:space="preserve">, </w:t>
      </w:r>
      <w:hyperlink r:id="rId25" w:history="1">
        <w:r w:rsidR="008C67FB">
          <w:rPr>
            <w:rFonts w:cs="Arial"/>
            <w:color w:val="0000FF"/>
            <w:szCs w:val="24"/>
          </w:rPr>
          <w:t>статьей 12.26</w:t>
        </w:r>
      </w:hyperlink>
      <w:r w:rsidR="008C67FB">
        <w:rPr>
          <w:rFonts w:cs="Arial"/>
          <w:szCs w:val="24"/>
        </w:rPr>
        <w:t xml:space="preserve">, </w:t>
      </w:r>
      <w:hyperlink r:id="rId26" w:history="1">
        <w:r w:rsidR="008C67FB">
          <w:rPr>
            <w:rFonts w:cs="Arial"/>
            <w:color w:val="0000FF"/>
            <w:szCs w:val="24"/>
          </w:rPr>
          <w:t>частью 3 статьи 12.27</w:t>
        </w:r>
      </w:hyperlink>
      <w:r w:rsidR="008C67FB">
        <w:rPr>
          <w:rFonts w:cs="Arial"/>
          <w:szCs w:val="24"/>
        </w:rP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w:t>
      </w:r>
    </w:p>
    <w:p w:rsidR="00F97E2C" w:rsidRDefault="00F20C74" w:rsidP="00F20C74">
      <w:pPr>
        <w:ind w:firstLine="540"/>
        <w:rPr>
          <w:rFonts w:cs="Arial"/>
          <w:szCs w:val="24"/>
        </w:rPr>
      </w:pPr>
      <w:r>
        <w:rPr>
          <w:szCs w:val="24"/>
        </w:rPr>
        <w:t xml:space="preserve">В соответствии с указанным федеральным законом </w:t>
      </w:r>
      <w:r>
        <w:rPr>
          <w:rFonts w:cs="Arial"/>
          <w:szCs w:val="24"/>
        </w:rPr>
        <w:t>п</w:t>
      </w:r>
      <w:r w:rsidR="007805C6">
        <w:rPr>
          <w:rFonts w:cs="Arial"/>
          <w:szCs w:val="24"/>
        </w:rPr>
        <w:t>еремещение транспортных средств на специализированную стоянку,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A549F9" w:rsidRDefault="00A549F9" w:rsidP="00F20C74">
      <w:pPr>
        <w:ind w:firstLine="540"/>
        <w:rPr>
          <w:rFonts w:cs="Arial"/>
          <w:szCs w:val="24"/>
        </w:rPr>
      </w:pPr>
      <w:r>
        <w:rPr>
          <w:rFonts w:cs="Arial"/>
          <w:szCs w:val="24"/>
        </w:rPr>
        <w:t xml:space="preserve">В целях реализации указанной нормы федерального закона Тюменской областной Думой был принят Закон Тюменской области от 07.06.2012 № 46 </w:t>
      </w:r>
      <w:r w:rsidRPr="008C67FB">
        <w:rPr>
          <w:szCs w:val="24"/>
        </w:rPr>
        <w:t>«О порядке перемещения задержанных транспортных средств на специализированную стоянку, их хранения, оплаты расходов на перемещение и хранение, а также возврата за</w:t>
      </w:r>
      <w:r>
        <w:rPr>
          <w:szCs w:val="24"/>
        </w:rPr>
        <w:t>держанных транспортных средств». Указанный закон вступил в силу с 1 июля 2012 года.</w:t>
      </w:r>
    </w:p>
    <w:p w:rsidR="00390636" w:rsidRDefault="00390636">
      <w:pPr>
        <w:widowControl w:val="0"/>
        <w:autoSpaceDE w:val="0"/>
        <w:autoSpaceDN w:val="0"/>
        <w:adjustRightInd w:val="0"/>
        <w:ind w:firstLine="540"/>
        <w:rPr>
          <w:rFonts w:cs="Arial"/>
          <w:szCs w:val="24"/>
        </w:rPr>
      </w:pPr>
      <w:r>
        <w:rPr>
          <w:szCs w:val="24"/>
        </w:rPr>
        <w:t>Статьей 3</w:t>
      </w:r>
      <w:r>
        <w:rPr>
          <w:rFonts w:cs="Arial"/>
          <w:szCs w:val="24"/>
        </w:rPr>
        <w:t xml:space="preserve"> Закона Тюменской области </w:t>
      </w:r>
      <w:r w:rsidRPr="008C67FB">
        <w:rPr>
          <w:szCs w:val="24"/>
        </w:rPr>
        <w:t>«О порядке перемещения задержанных транспортных средств на специализированную стоянку, их хранения, оплаты расходов на перемещение и хранение, а также возврата за</w:t>
      </w:r>
      <w:r>
        <w:rPr>
          <w:szCs w:val="24"/>
        </w:rPr>
        <w:t>держанных транспортных средств» установлено, что</w:t>
      </w:r>
      <w:r>
        <w:rPr>
          <w:sz w:val="28"/>
          <w:szCs w:val="28"/>
        </w:rPr>
        <w:t xml:space="preserve"> </w:t>
      </w:r>
      <w:r>
        <w:rPr>
          <w:rFonts w:cs="Arial"/>
          <w:szCs w:val="24"/>
        </w:rPr>
        <w:t xml:space="preserve">оплате подлежат расходы на перемещение задержанного транспортного средства и расходы по хранению задержанного транспортного средства на специализированной стоянке. Постановлением Правительства Тюменской области от 20 июня 2012 года № </w:t>
      </w:r>
      <w:r w:rsidR="00A03FD5">
        <w:rPr>
          <w:rFonts w:cs="Arial"/>
          <w:szCs w:val="24"/>
        </w:rPr>
        <w:t>230-п «О предельных тарифах на перемещение задержанных транспортных средств на специализированную стоянку и их хранение» установлены предельные тарифы для организаций, осуществляющих услуги по перемещению и хранению задержанных транспортных сре</w:t>
      </w:r>
      <w:proofErr w:type="gramStart"/>
      <w:r w:rsidR="00A03FD5">
        <w:rPr>
          <w:rFonts w:cs="Arial"/>
          <w:szCs w:val="24"/>
        </w:rPr>
        <w:t>дств в Т</w:t>
      </w:r>
      <w:proofErr w:type="gramEnd"/>
      <w:r w:rsidR="00A03FD5">
        <w:rPr>
          <w:rFonts w:cs="Arial"/>
          <w:szCs w:val="24"/>
        </w:rPr>
        <w:t xml:space="preserve">юменской области не зависимо от организационно-правовой формы организации. Согласно этим тарифам за услугу по перемещению задержанного </w:t>
      </w:r>
      <w:r w:rsidR="00A03FD5">
        <w:rPr>
          <w:rFonts w:cs="Arial"/>
          <w:szCs w:val="24"/>
        </w:rPr>
        <w:lastRenderedPageBreak/>
        <w:t>транспортного средства с учетом погрузки-разгрузки установлен предельный тариф в размере 1517 рублей, если перемещение осуществляется в пределах населенного пункта и 30 рублей за 1 километр расстояния, если перемещение осуществляется за пределами населенного пункта.</w:t>
      </w:r>
    </w:p>
    <w:p w:rsidR="00F25C93" w:rsidRDefault="00F25C93" w:rsidP="00F25C93">
      <w:pPr>
        <w:pStyle w:val="ConsPlusNonformat"/>
        <w:ind w:firstLine="540"/>
        <w:jc w:val="both"/>
        <w:rPr>
          <w:rFonts w:ascii="Arial" w:hAnsi="Arial" w:cs="Arial"/>
          <w:sz w:val="24"/>
          <w:szCs w:val="24"/>
        </w:rPr>
      </w:pPr>
      <w:r w:rsidRPr="00F25C93">
        <w:rPr>
          <w:rFonts w:ascii="Arial" w:hAnsi="Arial" w:cs="Arial"/>
          <w:sz w:val="24"/>
          <w:szCs w:val="24"/>
        </w:rPr>
        <w:t xml:space="preserve">За услугу по хранению транспортного средства категории «А» установлен тариф в размере 30 рублей в час, категории «В» и «Д» массой до 3,5 тонн – 60 рублей в час,  категории D массой более 3,5 тонны, C и E </w:t>
      </w:r>
      <w:r>
        <w:rPr>
          <w:rFonts w:ascii="Arial" w:hAnsi="Arial" w:cs="Arial"/>
          <w:sz w:val="24"/>
          <w:szCs w:val="24"/>
        </w:rPr>
        <w:t>– 120 рублей в час, негабаритного транспортного средства – 180 рублей в час.</w:t>
      </w:r>
    </w:p>
    <w:p w:rsidR="00A549F9" w:rsidRPr="00F25C93" w:rsidRDefault="00A549F9" w:rsidP="00F25C93">
      <w:pPr>
        <w:pStyle w:val="ConsPlusNonformat"/>
        <w:ind w:firstLine="540"/>
        <w:jc w:val="both"/>
        <w:rPr>
          <w:rFonts w:ascii="Arial" w:hAnsi="Arial" w:cs="Arial"/>
          <w:sz w:val="24"/>
          <w:szCs w:val="24"/>
        </w:rPr>
      </w:pPr>
      <w:r>
        <w:rPr>
          <w:rFonts w:ascii="Arial" w:hAnsi="Arial" w:cs="Arial"/>
          <w:sz w:val="24"/>
          <w:szCs w:val="24"/>
        </w:rPr>
        <w:t>На территории Тюменской области функционируют 16 специализированных стоянок и 30 эвакуаторов.</w:t>
      </w:r>
    </w:p>
    <w:p w:rsidR="00F25C93" w:rsidRDefault="00F25C93" w:rsidP="00F20C74">
      <w:pPr>
        <w:ind w:firstLine="540"/>
        <w:rPr>
          <w:szCs w:val="24"/>
        </w:rPr>
      </w:pPr>
      <w:r>
        <w:rPr>
          <w:szCs w:val="24"/>
        </w:rPr>
        <w:t xml:space="preserve">В городе Тюмени функционирует 3 </w:t>
      </w:r>
      <w:r w:rsidR="00AC4F08">
        <w:rPr>
          <w:szCs w:val="24"/>
        </w:rPr>
        <w:t>специализированные стоянки, которые расположены по следующим адресам:</w:t>
      </w:r>
    </w:p>
    <w:p w:rsidR="00AC4F08" w:rsidRDefault="00AC4F08" w:rsidP="00AC4F08">
      <w:pPr>
        <w:pStyle w:val="a3"/>
        <w:numPr>
          <w:ilvl w:val="0"/>
          <w:numId w:val="1"/>
        </w:numPr>
        <w:rPr>
          <w:szCs w:val="24"/>
        </w:rPr>
      </w:pPr>
      <w:r>
        <w:rPr>
          <w:szCs w:val="24"/>
        </w:rPr>
        <w:t>г. Тюмень ул.</w:t>
      </w:r>
      <w:r w:rsidR="00A549F9">
        <w:rPr>
          <w:szCs w:val="24"/>
        </w:rPr>
        <w:t xml:space="preserve"> 2-я Луговая, 35а</w:t>
      </w:r>
      <w:r>
        <w:rPr>
          <w:szCs w:val="24"/>
        </w:rPr>
        <w:t>;</w:t>
      </w:r>
    </w:p>
    <w:p w:rsidR="00AC4F08" w:rsidRDefault="00AC4F08" w:rsidP="00AC4F08">
      <w:pPr>
        <w:pStyle w:val="a3"/>
        <w:numPr>
          <w:ilvl w:val="0"/>
          <w:numId w:val="1"/>
        </w:numPr>
        <w:rPr>
          <w:szCs w:val="24"/>
        </w:rPr>
      </w:pPr>
      <w:r>
        <w:rPr>
          <w:szCs w:val="24"/>
        </w:rPr>
        <w:t xml:space="preserve">г. Тюмень ул. </w:t>
      </w:r>
      <w:proofErr w:type="spellStart"/>
      <w:r>
        <w:rPr>
          <w:szCs w:val="24"/>
        </w:rPr>
        <w:t>Дамбовская</w:t>
      </w:r>
      <w:proofErr w:type="spellEnd"/>
      <w:r>
        <w:rPr>
          <w:szCs w:val="24"/>
        </w:rPr>
        <w:t>, 5а;</w:t>
      </w:r>
    </w:p>
    <w:p w:rsidR="00AC4F08" w:rsidRPr="00AC4F08" w:rsidRDefault="00AC4F08" w:rsidP="00AC4F08">
      <w:pPr>
        <w:pStyle w:val="a3"/>
        <w:numPr>
          <w:ilvl w:val="0"/>
          <w:numId w:val="1"/>
        </w:numPr>
        <w:rPr>
          <w:szCs w:val="24"/>
        </w:rPr>
      </w:pPr>
      <w:r>
        <w:rPr>
          <w:szCs w:val="24"/>
        </w:rPr>
        <w:t xml:space="preserve">г. Тюмень, пересечение улиц 50 лет ВЛКСМ – </w:t>
      </w:r>
      <w:proofErr w:type="spellStart"/>
      <w:r>
        <w:rPr>
          <w:szCs w:val="24"/>
        </w:rPr>
        <w:t>С.Щедрина</w:t>
      </w:r>
      <w:proofErr w:type="spellEnd"/>
    </w:p>
    <w:p w:rsidR="00390636" w:rsidRDefault="00F25C93" w:rsidP="00F20C74">
      <w:pPr>
        <w:ind w:firstLine="540"/>
        <w:rPr>
          <w:szCs w:val="24"/>
        </w:rPr>
      </w:pPr>
      <w:proofErr w:type="gramStart"/>
      <w:r>
        <w:rPr>
          <w:szCs w:val="24"/>
        </w:rPr>
        <w:t xml:space="preserve">Согласно информации УГИБДД Тюменской области </w:t>
      </w:r>
      <w:r w:rsidR="00A549F9">
        <w:rPr>
          <w:szCs w:val="24"/>
        </w:rPr>
        <w:t>в 2012 году в городе Тюмени за н</w:t>
      </w:r>
      <w:r w:rsidR="00393482">
        <w:rPr>
          <w:szCs w:val="24"/>
        </w:rPr>
        <w:t>арушение ПДД, влекущие задержание транспортного средства было привлечено к административной ответственности 6451 водитель, эвакуировано 5008 единиц автотранспорта, в том числе 2942 за управление автотранспортом в состоянии опьянения, 696 – за управление автотранспортом без документов, 135 – за управление автотранспортом водителями, лишенными права управления, 390 – за управление автотранспортом водителями, не имеющими</w:t>
      </w:r>
      <w:proofErr w:type="gramEnd"/>
      <w:r w:rsidR="00393482">
        <w:rPr>
          <w:szCs w:val="24"/>
        </w:rPr>
        <w:t xml:space="preserve"> права управления. В период времени с 01.07.2012 г. по 31.12.2012 г. за нарушение правил стоянки в городе Тюмени было эвакуировано 3570 единиц </w:t>
      </w:r>
      <w:proofErr w:type="spellStart"/>
      <w:r w:rsidR="00393482">
        <w:rPr>
          <w:szCs w:val="24"/>
        </w:rPr>
        <w:t>автортранспорта</w:t>
      </w:r>
      <w:proofErr w:type="spellEnd"/>
      <w:r w:rsidR="00393482">
        <w:rPr>
          <w:szCs w:val="24"/>
        </w:rPr>
        <w:t>.</w:t>
      </w:r>
    </w:p>
    <w:p w:rsidR="00393482" w:rsidRDefault="00361579" w:rsidP="00F20C74">
      <w:pPr>
        <w:ind w:firstLine="540"/>
        <w:rPr>
          <w:szCs w:val="24"/>
        </w:rPr>
      </w:pPr>
      <w:r>
        <w:rPr>
          <w:szCs w:val="24"/>
        </w:rPr>
        <w:t xml:space="preserve">Очевидно, что реализация закона Тюменской области </w:t>
      </w:r>
      <w:r w:rsidRPr="008C67FB">
        <w:rPr>
          <w:szCs w:val="24"/>
        </w:rPr>
        <w:t>«О порядке перемещения задержанных транспортных средств на специализированную стоянку, их хранения, оплаты расходов на перемещение и хранение, а также возврата за</w:t>
      </w:r>
      <w:r>
        <w:rPr>
          <w:szCs w:val="24"/>
        </w:rPr>
        <w:t xml:space="preserve">держанных транспортных средств» тесно связана с проблемой нехватки парковочных мест в областном центре. Для решения этой проблемы разработан ряд мер, которые направлены на увеличение количества парковок в городе Тюмени. </w:t>
      </w:r>
    </w:p>
    <w:p w:rsidR="00027CBB" w:rsidRPr="00027CBB" w:rsidRDefault="00361579" w:rsidP="00027CBB">
      <w:pPr>
        <w:widowControl w:val="0"/>
        <w:autoSpaceDE w:val="0"/>
        <w:autoSpaceDN w:val="0"/>
        <w:adjustRightInd w:val="0"/>
        <w:outlineLvl w:val="1"/>
        <w:rPr>
          <w:rFonts w:cs="Arial"/>
          <w:szCs w:val="24"/>
        </w:rPr>
      </w:pPr>
      <w:proofErr w:type="gramStart"/>
      <w:r w:rsidRPr="00027CBB">
        <w:rPr>
          <w:rFonts w:cs="Arial"/>
          <w:szCs w:val="24"/>
        </w:rPr>
        <w:t>Постановлением Правительства Тюменской области от 25.07.2012 N 290-п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 установлено, что парковки создаются для организованной временной стоянки транспортных средств на платной основе или без взимания платы, в целях увеличения пропускной способности дорог и повышения безопасности дорожного</w:t>
      </w:r>
      <w:proofErr w:type="gramEnd"/>
      <w:r w:rsidRPr="00027CBB">
        <w:rPr>
          <w:rFonts w:cs="Arial"/>
          <w:szCs w:val="24"/>
        </w:rPr>
        <w:t xml:space="preserve"> движения. Данным Постановлением регулируются вопросы создания и использования</w:t>
      </w:r>
      <w:r w:rsidR="00027CBB" w:rsidRPr="00027CBB">
        <w:rPr>
          <w:rFonts w:cs="Arial"/>
          <w:szCs w:val="24"/>
        </w:rPr>
        <w:t xml:space="preserve"> платных и бесплатных парковок в полосах отвода автомобильных дорог, в границах придорожных полос автомобильных дорог. </w:t>
      </w:r>
    </w:p>
    <w:p w:rsidR="00027CBB" w:rsidRDefault="00027CBB" w:rsidP="00027CBB">
      <w:pPr>
        <w:widowControl w:val="0"/>
        <w:autoSpaceDE w:val="0"/>
        <w:autoSpaceDN w:val="0"/>
        <w:adjustRightInd w:val="0"/>
        <w:outlineLvl w:val="1"/>
        <w:rPr>
          <w:rFonts w:cs="Arial"/>
          <w:szCs w:val="24"/>
        </w:rPr>
      </w:pPr>
    </w:p>
    <w:p w:rsidR="00361579" w:rsidRPr="00027CBB" w:rsidRDefault="00361579" w:rsidP="00027CBB">
      <w:pPr>
        <w:widowControl w:val="0"/>
        <w:autoSpaceDE w:val="0"/>
        <w:autoSpaceDN w:val="0"/>
        <w:adjustRightInd w:val="0"/>
        <w:rPr>
          <w:rFonts w:cs="Arial"/>
          <w:szCs w:val="24"/>
        </w:rPr>
      </w:pPr>
      <w:proofErr w:type="gramStart"/>
      <w:r w:rsidRPr="00027CBB">
        <w:rPr>
          <w:rFonts w:cs="Arial"/>
          <w:szCs w:val="24"/>
        </w:rPr>
        <w:t>Решением Тюменской городской Думы от 28.06.2012 N 884 "О внесении изменения в решение Тюменской городской Думы от 25.11.2005 N 260 "О системе налогообложения в виде единого налога на вмененный доход для отдельных видов деятельности на территории города Тюмени"</w:t>
      </w:r>
      <w:hyperlink r:id="rId27" w:history="1">
        <w:r w:rsidRPr="00027CBB">
          <w:rPr>
            <w:rFonts w:cs="Arial"/>
            <w:i/>
            <w:iCs/>
            <w:color w:val="0000FF"/>
            <w:szCs w:val="24"/>
          </w:rPr>
          <w:br/>
        </w:r>
      </w:hyperlink>
      <w:r w:rsidRPr="00027CBB">
        <w:rPr>
          <w:rFonts w:cs="Arial"/>
          <w:szCs w:val="24"/>
        </w:rPr>
        <w:t>снижена налоговая нагрузка по единому налогу на вмененный доход для услуг платных многоэтажных автостоянок путем снижения значения корректирующего коэффициента по единому налогу</w:t>
      </w:r>
      <w:proofErr w:type="gramEnd"/>
      <w:r w:rsidRPr="00027CBB">
        <w:rPr>
          <w:rFonts w:cs="Arial"/>
          <w:szCs w:val="24"/>
        </w:rPr>
        <w:t xml:space="preserve"> на вмененный доход К</w:t>
      </w:r>
      <w:proofErr w:type="gramStart"/>
      <w:r w:rsidRPr="00027CBB">
        <w:rPr>
          <w:rFonts w:cs="Arial"/>
          <w:szCs w:val="24"/>
        </w:rPr>
        <w:t>2</w:t>
      </w:r>
      <w:proofErr w:type="gramEnd"/>
      <w:r w:rsidRPr="00027CBB">
        <w:rPr>
          <w:rFonts w:cs="Arial"/>
          <w:szCs w:val="24"/>
        </w:rPr>
        <w:t xml:space="preserve"> с 1,0 до 0,3.</w:t>
      </w:r>
    </w:p>
    <w:p w:rsidR="00361579" w:rsidRPr="00027CBB" w:rsidRDefault="00D067D3" w:rsidP="00361579">
      <w:pPr>
        <w:widowControl w:val="0"/>
        <w:autoSpaceDE w:val="0"/>
        <w:autoSpaceDN w:val="0"/>
        <w:adjustRightInd w:val="0"/>
        <w:rPr>
          <w:rFonts w:cs="Arial"/>
          <w:szCs w:val="24"/>
        </w:rPr>
      </w:pPr>
      <w:r>
        <w:t>Распоряжением Администрации города Тюмени от 14.11.2011 № 523-рк утверждена долгосрочная целевая программа «Развитие дорожно-</w:t>
      </w:r>
      <w:r>
        <w:lastRenderedPageBreak/>
        <w:t>транспортной сети города Тюмени на 2012 – 2016 годы».</w:t>
      </w:r>
      <w:bookmarkStart w:id="0" w:name="_GoBack"/>
      <w:bookmarkEnd w:id="0"/>
      <w:r w:rsidRPr="00027CBB">
        <w:rPr>
          <w:rFonts w:cs="Arial"/>
          <w:szCs w:val="24"/>
        </w:rPr>
        <w:t xml:space="preserve"> </w:t>
      </w:r>
    </w:p>
    <w:p w:rsidR="00361579" w:rsidRDefault="00361579" w:rsidP="00D067D3">
      <w:pPr>
        <w:widowControl w:val="0"/>
        <w:autoSpaceDE w:val="0"/>
        <w:autoSpaceDN w:val="0"/>
        <w:adjustRightInd w:val="0"/>
        <w:rPr>
          <w:rFonts w:cs="Arial"/>
          <w:szCs w:val="24"/>
        </w:rPr>
      </w:pPr>
      <w:proofErr w:type="gramStart"/>
      <w:r>
        <w:rPr>
          <w:rFonts w:cs="Arial"/>
          <w:szCs w:val="24"/>
        </w:rPr>
        <w:t>В результате реализации этой программы планируется увеличение парковочных карманов улично-дорожной сети с 18044 в 2012 году до 19990 в 2016 году, увеличение мест централизованного хранения автотранспорта (автостоянки, гаражи, парковки, паркинги) с 74435 в 2012 году до 77698 в 2016 году.</w:t>
      </w:r>
      <w:proofErr w:type="gramEnd"/>
    </w:p>
    <w:p w:rsidR="00D067D3" w:rsidRDefault="00D067D3" w:rsidP="00D067D3">
      <w:pPr>
        <w:widowControl w:val="0"/>
        <w:autoSpaceDE w:val="0"/>
        <w:autoSpaceDN w:val="0"/>
        <w:adjustRightInd w:val="0"/>
        <w:ind w:firstLine="0"/>
        <w:rPr>
          <w:rFonts w:cs="Arial"/>
          <w:szCs w:val="24"/>
        </w:rPr>
      </w:pPr>
    </w:p>
    <w:p w:rsidR="00D067D3" w:rsidRDefault="00D067D3" w:rsidP="00D067D3">
      <w:pPr>
        <w:widowControl w:val="0"/>
        <w:autoSpaceDE w:val="0"/>
        <w:autoSpaceDN w:val="0"/>
        <w:adjustRightInd w:val="0"/>
        <w:ind w:firstLine="0"/>
        <w:rPr>
          <w:rFonts w:cs="Arial"/>
          <w:szCs w:val="24"/>
        </w:rPr>
      </w:pPr>
    </w:p>
    <w:p w:rsidR="00D067D3" w:rsidRDefault="00D067D3" w:rsidP="00D067D3">
      <w:pPr>
        <w:widowControl w:val="0"/>
        <w:autoSpaceDE w:val="0"/>
        <w:autoSpaceDN w:val="0"/>
        <w:adjustRightInd w:val="0"/>
        <w:ind w:firstLine="0"/>
        <w:rPr>
          <w:rFonts w:cs="Arial"/>
          <w:szCs w:val="24"/>
        </w:rPr>
      </w:pPr>
    </w:p>
    <w:p w:rsidR="00D067D3" w:rsidRPr="00D067D3" w:rsidRDefault="00D067D3" w:rsidP="00D067D3">
      <w:pPr>
        <w:widowControl w:val="0"/>
        <w:autoSpaceDE w:val="0"/>
        <w:autoSpaceDN w:val="0"/>
        <w:adjustRightInd w:val="0"/>
        <w:ind w:firstLine="0"/>
        <w:rPr>
          <w:rFonts w:cs="Arial"/>
          <w:i/>
          <w:szCs w:val="24"/>
        </w:rPr>
      </w:pPr>
      <w:r w:rsidRPr="00D067D3">
        <w:rPr>
          <w:rFonts w:cs="Arial"/>
          <w:i/>
          <w:szCs w:val="24"/>
        </w:rPr>
        <w:t xml:space="preserve">Комитет по </w:t>
      </w:r>
      <w:proofErr w:type="gramStart"/>
      <w:r w:rsidRPr="00D067D3">
        <w:rPr>
          <w:rFonts w:cs="Arial"/>
          <w:i/>
          <w:szCs w:val="24"/>
        </w:rPr>
        <w:t>государственному</w:t>
      </w:r>
      <w:proofErr w:type="gramEnd"/>
      <w:r w:rsidRPr="00D067D3">
        <w:rPr>
          <w:rFonts w:cs="Arial"/>
          <w:i/>
          <w:szCs w:val="24"/>
        </w:rPr>
        <w:t xml:space="preserve"> </w:t>
      </w:r>
    </w:p>
    <w:p w:rsidR="00D067D3" w:rsidRPr="00D067D3" w:rsidRDefault="00D067D3" w:rsidP="00D067D3">
      <w:pPr>
        <w:widowControl w:val="0"/>
        <w:autoSpaceDE w:val="0"/>
        <w:autoSpaceDN w:val="0"/>
        <w:adjustRightInd w:val="0"/>
        <w:ind w:firstLine="0"/>
        <w:rPr>
          <w:rFonts w:cs="Arial"/>
          <w:i/>
          <w:szCs w:val="24"/>
        </w:rPr>
      </w:pPr>
      <w:r w:rsidRPr="00D067D3">
        <w:rPr>
          <w:rFonts w:cs="Arial"/>
          <w:i/>
          <w:szCs w:val="24"/>
        </w:rPr>
        <w:t>строительству и местному самоуправлению</w:t>
      </w:r>
    </w:p>
    <w:sectPr w:rsidR="00D067D3" w:rsidRPr="00D067D3" w:rsidSect="00571452">
      <w:pgSz w:w="11906" w:h="16838"/>
      <w:pgMar w:top="1134" w:right="1134" w:bottom="1134" w:left="1134"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E652D"/>
    <w:multiLevelType w:val="hybridMultilevel"/>
    <w:tmpl w:val="6F70B0CC"/>
    <w:lvl w:ilvl="0" w:tplc="6BC28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EEC3221"/>
    <w:multiLevelType w:val="hybridMultilevel"/>
    <w:tmpl w:val="D10A1F80"/>
    <w:lvl w:ilvl="0" w:tplc="C01096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5B7"/>
    <w:rsid w:val="00027CBB"/>
    <w:rsid w:val="00361579"/>
    <w:rsid w:val="00390636"/>
    <w:rsid w:val="00393482"/>
    <w:rsid w:val="004E65B7"/>
    <w:rsid w:val="00541F7F"/>
    <w:rsid w:val="00571452"/>
    <w:rsid w:val="00664439"/>
    <w:rsid w:val="007805C6"/>
    <w:rsid w:val="008C67FB"/>
    <w:rsid w:val="00A03FD5"/>
    <w:rsid w:val="00A549F9"/>
    <w:rsid w:val="00AC4F08"/>
    <w:rsid w:val="00BF2FCD"/>
    <w:rsid w:val="00D067D3"/>
    <w:rsid w:val="00F20C74"/>
    <w:rsid w:val="00F25C93"/>
    <w:rsid w:val="00F97E2C"/>
    <w:rsid w:val="00FF5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452"/>
    <w:pPr>
      <w:spacing w:after="0" w:line="240" w:lineRule="auto"/>
      <w:ind w:firstLine="709"/>
      <w:jc w:val="both"/>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25C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AC4F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452"/>
    <w:pPr>
      <w:spacing w:after="0" w:line="240" w:lineRule="auto"/>
      <w:ind w:firstLine="709"/>
      <w:jc w:val="both"/>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25C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AC4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3A7D181A5EC74D35D1A06C8FADFFA96F94CF478363FCA754A2D57AABB2B3591EADEED0F95DIBk7G" TargetMode="External"/><Relationship Id="rId13" Type="http://schemas.openxmlformats.org/officeDocument/2006/relationships/hyperlink" Target="consultantplus://offline/ref=133A7D181A5EC74D35D1A06C8FADFFA96F94CF478363FCA754A2D57AABB2B3591EADEED2FD5AB919IDk8G" TargetMode="External"/><Relationship Id="rId18" Type="http://schemas.openxmlformats.org/officeDocument/2006/relationships/hyperlink" Target="consultantplus://offline/ref=133A7D181A5EC74D35D1A06C8FADFFA96F94CF478363FCA754A2D57AABB2B3591EADEED0F953IBk1G" TargetMode="External"/><Relationship Id="rId26" Type="http://schemas.openxmlformats.org/officeDocument/2006/relationships/hyperlink" Target="consultantplus://offline/ref=133A7D181A5EC74D35D1A06C8FADFFA96F94CF478363FCA754A2D57AABB2B3591EADEED1F859IBk6G" TargetMode="External"/><Relationship Id="rId3" Type="http://schemas.microsoft.com/office/2007/relationships/stylesWithEffects" Target="stylesWithEffects.xml"/><Relationship Id="rId21" Type="http://schemas.openxmlformats.org/officeDocument/2006/relationships/hyperlink" Target="consultantplus://offline/ref=133A7D181A5EC74D35D1A06C8FADFFA96F94CF478363FCA754A2D57AABB2B3591EADEED0F85AIBk9G" TargetMode="External"/><Relationship Id="rId7" Type="http://schemas.openxmlformats.org/officeDocument/2006/relationships/hyperlink" Target="consultantplus://offline/ref=133A7D181A5EC74D35D1A06C8FADFFA96F94CF478363FCA754A2D57AABB2B3591EADEED2FD5EB31AIDkFG" TargetMode="External"/><Relationship Id="rId12" Type="http://schemas.openxmlformats.org/officeDocument/2006/relationships/hyperlink" Target="consultantplus://offline/ref=133A7D181A5EC74D35D1A06C8FADFFA96F94CF478363FCA754A2D57AABB2B3591EADEED2FD5AB919IDkAG" TargetMode="External"/><Relationship Id="rId17" Type="http://schemas.openxmlformats.org/officeDocument/2006/relationships/hyperlink" Target="consultantplus://offline/ref=133A7D181A5EC74D35D1A06C8FADFFA96F94CF478363FCA754A2D57AABB2B3591EADEED0F952IBk9G" TargetMode="External"/><Relationship Id="rId25" Type="http://schemas.openxmlformats.org/officeDocument/2006/relationships/hyperlink" Target="consultantplus://offline/ref=133A7D181A5EC74D35D1A06C8FADFFA96F94CF478363FCA754A2D57AABB2B3591EADEED7FAI5kFG" TargetMode="External"/><Relationship Id="rId2" Type="http://schemas.openxmlformats.org/officeDocument/2006/relationships/styles" Target="styles.xml"/><Relationship Id="rId16" Type="http://schemas.openxmlformats.org/officeDocument/2006/relationships/hyperlink" Target="consultantplus://offline/ref=133A7D181A5EC74D35D1A06C8FADFFA96F94CF478363FCA754A2D57AABB2B3591EADEED2FD52IBk3G" TargetMode="External"/><Relationship Id="rId20" Type="http://schemas.openxmlformats.org/officeDocument/2006/relationships/hyperlink" Target="consultantplus://offline/ref=133A7D181A5EC74D35D1A06C8FADFFA96F94CF478363FCA754A2D57AABB2B3591EADEED0F85AIBk5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33A7D181A5EC74D35D1A06C8FADFFA96F94CF478363FCA754A2D57AABB2B3591EADEED2FD5EB31AIDkFG" TargetMode="External"/><Relationship Id="rId11" Type="http://schemas.openxmlformats.org/officeDocument/2006/relationships/hyperlink" Target="consultantplus://offline/ref=133A7D181A5EC74D35D1A06C8FADFFA96F94CF478363FCA754A2D57AABB2B3591EADEED2FD5AB918IDkEG" TargetMode="External"/><Relationship Id="rId24" Type="http://schemas.openxmlformats.org/officeDocument/2006/relationships/hyperlink" Target="consultantplus://offline/ref=133A7D181A5EC74D35D1A06C8FADFFA96F94CF478363FCA754A2D57AABB2B3591EADEED0FD59IBk2G" TargetMode="External"/><Relationship Id="rId5" Type="http://schemas.openxmlformats.org/officeDocument/2006/relationships/webSettings" Target="webSettings.xml"/><Relationship Id="rId15" Type="http://schemas.openxmlformats.org/officeDocument/2006/relationships/hyperlink" Target="consultantplus://offline/ref=133A7D181A5EC74D35D1A06C8FADFFA96F95C0478169FCA754A2D57AABB2B3591EADEED2FD52IBk1G" TargetMode="External"/><Relationship Id="rId23" Type="http://schemas.openxmlformats.org/officeDocument/2006/relationships/hyperlink" Target="consultantplus://offline/ref=133A7D181A5EC74D35D1A06C8FADFFA96F94CF478363FCA754A2D57AABB2B3591EADEED0FD59IBk2G" TargetMode="External"/><Relationship Id="rId28" Type="http://schemas.openxmlformats.org/officeDocument/2006/relationships/fontTable" Target="fontTable.xml"/><Relationship Id="rId10" Type="http://schemas.openxmlformats.org/officeDocument/2006/relationships/hyperlink" Target="consultantplus://offline/ref=133A7D181A5EC74D35D1A06C8FADFFA96F94CF478363FCA754A2D57AABB2B3591EADEED2FD5EB01BIDkDG" TargetMode="External"/><Relationship Id="rId19" Type="http://schemas.openxmlformats.org/officeDocument/2006/relationships/hyperlink" Target="consultantplus://offline/ref=133A7D181A5EC74D35D1A06C8FADFFA96F94CF478363FCA754A2D57AABB2B3591EADEED0F953IBk9G" TargetMode="External"/><Relationship Id="rId4" Type="http://schemas.openxmlformats.org/officeDocument/2006/relationships/settings" Target="settings.xml"/><Relationship Id="rId9" Type="http://schemas.openxmlformats.org/officeDocument/2006/relationships/hyperlink" Target="consultantplus://offline/ref=133A7D181A5EC74D35D1A06C8FADFFA96F94CF478363FCA754A2D57AABB2B3591EADEED0F952IBk0G" TargetMode="External"/><Relationship Id="rId14" Type="http://schemas.openxmlformats.org/officeDocument/2006/relationships/hyperlink" Target="consultantplus://offline/ref=133A7D181A5EC74D35D1A06C8FADFFA96F94CF478363FCA754A2D57AABB2B3591EADEED2FD5AB919IDkDG" TargetMode="External"/><Relationship Id="rId22" Type="http://schemas.openxmlformats.org/officeDocument/2006/relationships/hyperlink" Target="consultantplus://offline/ref=133A7D181A5EC74D35D1A06C8FADFFA96F94CF478363FCA754A2D57AABB2B3591EADEED2FD5EB11AIDk2G" TargetMode="External"/><Relationship Id="rId27" Type="http://schemas.openxmlformats.org/officeDocument/2006/relationships/hyperlink" Target="consultantplus://offline/ref=FC8C3AB54F2A2B44FBF189BE9C75086F64EB6DA58F5012C5414B9342CC97FDD888818E94FF5A90AB8AA35CxEJ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3</Pages>
  <Words>1436</Words>
  <Characters>8189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 В.В.</dc:creator>
  <cp:lastModifiedBy>Баранов В.В.</cp:lastModifiedBy>
  <cp:revision>4</cp:revision>
  <dcterms:created xsi:type="dcterms:W3CDTF">2013-02-13T03:45:00Z</dcterms:created>
  <dcterms:modified xsi:type="dcterms:W3CDTF">2013-05-22T10:05:00Z</dcterms:modified>
</cp:coreProperties>
</file>