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8" w:rsidRDefault="000432A8" w:rsidP="0072078C">
      <w:pPr>
        <w:autoSpaceDE w:val="0"/>
        <w:autoSpaceDN w:val="0"/>
        <w:adjustRightInd w:val="0"/>
        <w:spacing w:line="360" w:lineRule="auto"/>
        <w:ind w:right="28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Комментарий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к Закону Тюменской области от 0</w:t>
      </w:r>
      <w:r>
        <w:rPr>
          <w:rFonts w:ascii="Arial" w:hAnsi="Arial" w:cs="Arial"/>
          <w:b/>
          <w:bCs/>
          <w:szCs w:val="24"/>
        </w:rPr>
        <w:t>5 апреля 2012 года № 27</w:t>
      </w:r>
    </w:p>
    <w:p w:rsidR="000432A8" w:rsidRPr="00D83D1D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/>
        <w:jc w:val="center"/>
        <w:rPr>
          <w:rFonts w:ascii="Arial" w:hAnsi="Arial" w:cs="Arial"/>
          <w:b/>
          <w:szCs w:val="24"/>
        </w:rPr>
      </w:pPr>
      <w:r w:rsidRPr="00D83D1D">
        <w:rPr>
          <w:rFonts w:ascii="Arial" w:hAnsi="Arial" w:cs="Arial"/>
          <w:b/>
          <w:szCs w:val="24"/>
        </w:rPr>
        <w:t>«О внесении изменений в Закон Тюменской области «Об организации</w:t>
      </w:r>
    </w:p>
    <w:p w:rsidR="000432A8" w:rsidRPr="00D83D1D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/>
        <w:jc w:val="center"/>
        <w:rPr>
          <w:rFonts w:ascii="Arial" w:hAnsi="Arial" w:cs="Arial"/>
          <w:b/>
          <w:szCs w:val="24"/>
        </w:rPr>
      </w:pPr>
      <w:r w:rsidRPr="00D83D1D">
        <w:rPr>
          <w:rFonts w:ascii="Arial" w:hAnsi="Arial" w:cs="Arial"/>
          <w:b/>
          <w:szCs w:val="24"/>
        </w:rPr>
        <w:t>медицинской помощи населению Тюменской области»</w:t>
      </w:r>
    </w:p>
    <w:p w:rsidR="000432A8" w:rsidRDefault="000432A8" w:rsidP="0072078C">
      <w:pPr>
        <w:pStyle w:val="ConsPlusNormal"/>
        <w:spacing w:line="360" w:lineRule="auto"/>
        <w:ind w:right="283" w:firstLine="0"/>
        <w:jc w:val="both"/>
      </w:pPr>
    </w:p>
    <w:p w:rsidR="000432A8" w:rsidRPr="008F19C3" w:rsidRDefault="000432A8" w:rsidP="0072078C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bCs/>
          <w:szCs w:val="24"/>
        </w:rPr>
      </w:pPr>
      <w:r w:rsidRPr="00D83D1D">
        <w:rPr>
          <w:rFonts w:ascii="Arial" w:hAnsi="Arial" w:cs="Arial"/>
          <w:szCs w:val="24"/>
        </w:rPr>
        <w:t>(Опубликован в газетах:</w:t>
      </w:r>
      <w:r w:rsidRPr="00D83D1D">
        <w:rPr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"Тюменская область сегодня", №</w:t>
      </w:r>
      <w:r w:rsidRPr="006B0584">
        <w:rPr>
          <w:rFonts w:ascii="Arial" w:hAnsi="Arial" w:cs="Arial"/>
          <w:bCs/>
          <w:szCs w:val="24"/>
        </w:rPr>
        <w:t xml:space="preserve"> 59, 07.04.2012,</w:t>
      </w:r>
      <w:r>
        <w:rPr>
          <w:rFonts w:ascii="Arial" w:hAnsi="Arial" w:cs="Arial"/>
          <w:bCs/>
          <w:szCs w:val="24"/>
        </w:rPr>
        <w:t xml:space="preserve"> </w:t>
      </w:r>
      <w:r w:rsidRPr="006B0584">
        <w:rPr>
          <w:rFonts w:ascii="Arial" w:hAnsi="Arial" w:cs="Arial"/>
          <w:bCs/>
          <w:szCs w:val="24"/>
        </w:rPr>
        <w:t>"Парламентская газета "Тюменские известия" (вкладка</w:t>
      </w:r>
      <w:r>
        <w:rPr>
          <w:rFonts w:ascii="Arial" w:hAnsi="Arial" w:cs="Arial"/>
          <w:bCs/>
          <w:szCs w:val="24"/>
        </w:rPr>
        <w:t xml:space="preserve"> "Документы"), № 58, 07.04.2012)</w:t>
      </w:r>
    </w:p>
    <w:p w:rsidR="000432A8" w:rsidRDefault="000432A8" w:rsidP="0072078C">
      <w:pPr>
        <w:pStyle w:val="ConsPlusNormal"/>
        <w:ind w:left="540" w:right="283" w:firstLine="0"/>
        <w:jc w:val="center"/>
        <w:rPr>
          <w:sz w:val="24"/>
          <w:szCs w:val="24"/>
        </w:rPr>
      </w:pPr>
    </w:p>
    <w:p w:rsidR="000432A8" w:rsidRPr="00C16D9D" w:rsidRDefault="000432A8" w:rsidP="0072078C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 w:rsidRPr="00C16D9D">
        <w:rPr>
          <w:rFonts w:ascii="Arial" w:hAnsi="Arial" w:cs="Arial"/>
          <w:szCs w:val="24"/>
        </w:rPr>
        <w:t xml:space="preserve">Закон Тюменской области от </w:t>
      </w:r>
      <w:r w:rsidRPr="00C16D9D">
        <w:rPr>
          <w:rFonts w:ascii="Arial" w:hAnsi="Arial" w:cs="Arial"/>
          <w:bCs/>
          <w:szCs w:val="24"/>
        </w:rPr>
        <w:t>5 апреля 2012 года № 27</w:t>
      </w:r>
      <w:r w:rsidRPr="00CE7FC9">
        <w:rPr>
          <w:szCs w:val="24"/>
        </w:rPr>
        <w:t xml:space="preserve"> </w:t>
      </w:r>
      <w:r w:rsidRPr="00C16D9D">
        <w:rPr>
          <w:rFonts w:ascii="Arial" w:hAnsi="Arial" w:cs="Arial"/>
          <w:szCs w:val="24"/>
        </w:rPr>
        <w:t>«О внесении изменений в Закон Тюменской области «Об организации медицинской помощи населению Тюменской области» разработан и принят в связи с изменением федерального законодательства.</w:t>
      </w:r>
    </w:p>
    <w:p w:rsidR="000432A8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ноябре 2011</w:t>
      </w:r>
      <w:r w:rsidRPr="005E7BA1">
        <w:rPr>
          <w:rFonts w:ascii="Arial" w:hAnsi="Arial" w:cs="Arial"/>
          <w:szCs w:val="24"/>
        </w:rPr>
        <w:t xml:space="preserve"> года принят </w:t>
      </w:r>
      <w:r w:rsidRPr="005E7BA1">
        <w:rPr>
          <w:rFonts w:ascii="Arial" w:hAnsi="Arial" w:cs="Arial"/>
          <w:color w:val="000000"/>
          <w:szCs w:val="24"/>
        </w:rPr>
        <w:t>Ф</w:t>
      </w:r>
      <w:r>
        <w:rPr>
          <w:rFonts w:ascii="Arial" w:hAnsi="Arial" w:cs="Arial"/>
          <w:color w:val="000000"/>
          <w:szCs w:val="24"/>
        </w:rPr>
        <w:t>едеральный закон № 323</w:t>
      </w:r>
      <w:r w:rsidRPr="005E7BA1">
        <w:rPr>
          <w:rFonts w:ascii="Arial" w:hAnsi="Arial" w:cs="Arial"/>
          <w:color w:val="000000"/>
          <w:szCs w:val="24"/>
        </w:rPr>
        <w:t>-ФЗ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szCs w:val="24"/>
        </w:rPr>
        <w:t>«Об основах охраны здоровья граждан в Российской Федерации»</w:t>
      </w:r>
      <w:r>
        <w:rPr>
          <w:rFonts w:ascii="Arial" w:hAnsi="Arial" w:cs="Arial"/>
          <w:color w:val="000000"/>
          <w:szCs w:val="24"/>
        </w:rPr>
        <w:t xml:space="preserve">, который </w:t>
      </w:r>
      <w:r>
        <w:rPr>
          <w:rFonts w:ascii="Arial" w:hAnsi="Arial" w:cs="Arial"/>
          <w:szCs w:val="24"/>
        </w:rPr>
        <w:t>направлен на конкретизацию конституционных прав граждан на охрану здоровья и медицинскую помощь, а также на закрепление гарантий и механизмов их реализации в современных условиях в рамках сложившейся структуры системы здравоохранения. В указанном Законе впервые:</w:t>
      </w:r>
    </w:p>
    <w:p w:rsidR="000432A8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продекларирован принцип недопустимости отказа в оказании медицинской помощи;</w:t>
      </w:r>
    </w:p>
    <w:p w:rsidR="000432A8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закреплен принцип доступности и качества медицинской помощи и определены конкретные меры, которые должны помочь в реализации этого принципа, а именно: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возможность выбора медицинской организации и врача</w:t>
      </w:r>
      <w:r w:rsidRPr="00A13549">
        <w:rPr>
          <w:rFonts w:ascii="Arial" w:hAnsi="Arial" w:cs="Arial"/>
          <w:szCs w:val="24"/>
        </w:rPr>
        <w:t>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наличие необходимого количества медицинских работников и уровнем их квалификации;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организация оказания медицинской помощи по принципу приближенности к месту жительства, месту работы или обучения;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применение порядков оказания медицинской помощи и стандартов медицинской помощи;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другие меры.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зафиксирован принцип приоритета охраны здоровья детей. С практической точки зрения он выражается в том, что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специальные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432A8" w:rsidRDefault="000432A8" w:rsidP="0072078C">
      <w:pPr>
        <w:autoSpaceDE w:val="0"/>
        <w:autoSpaceDN w:val="0"/>
        <w:adjustRightInd w:val="0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другие новеллы.</w:t>
      </w:r>
    </w:p>
    <w:p w:rsidR="000432A8" w:rsidRDefault="000432A8" w:rsidP="0072078C">
      <w:pPr>
        <w:autoSpaceDE w:val="0"/>
        <w:autoSpaceDN w:val="0"/>
        <w:adjustRightInd w:val="0"/>
        <w:ind w:right="283" w:firstLine="540"/>
        <w:jc w:val="both"/>
        <w:outlineLvl w:val="0"/>
        <w:rPr>
          <w:rFonts w:ascii="Arial" w:hAnsi="Arial" w:cs="Arial"/>
          <w:szCs w:val="24"/>
        </w:rPr>
      </w:pPr>
    </w:p>
    <w:p w:rsidR="000432A8" w:rsidRDefault="000432A8" w:rsidP="0072078C">
      <w:pPr>
        <w:shd w:val="clear" w:color="auto" w:fill="FFFFFF"/>
        <w:autoSpaceDE w:val="0"/>
        <w:autoSpaceDN w:val="0"/>
        <w:adjustRightInd w:val="0"/>
        <w:spacing w:line="360" w:lineRule="auto"/>
        <w:ind w:right="283" w:firstLine="567"/>
        <w:jc w:val="both"/>
        <w:rPr>
          <w:rFonts w:ascii="Arial" w:hAnsi="Arial" w:cs="Arial"/>
          <w:szCs w:val="24"/>
        </w:rPr>
      </w:pPr>
      <w:r w:rsidRPr="00C16D9D">
        <w:rPr>
          <w:rFonts w:ascii="Arial" w:hAnsi="Arial" w:cs="Arial"/>
          <w:szCs w:val="24"/>
        </w:rPr>
        <w:t>Закон</w:t>
      </w:r>
      <w:r>
        <w:rPr>
          <w:rFonts w:ascii="Arial" w:hAnsi="Arial" w:cs="Arial"/>
          <w:szCs w:val="24"/>
        </w:rPr>
        <w:t>ом</w:t>
      </w:r>
      <w:r w:rsidRPr="00C16D9D">
        <w:rPr>
          <w:rFonts w:ascii="Arial" w:hAnsi="Arial" w:cs="Arial"/>
          <w:szCs w:val="24"/>
        </w:rPr>
        <w:t xml:space="preserve"> Тюменской области от </w:t>
      </w:r>
      <w:r w:rsidRPr="00C16D9D">
        <w:rPr>
          <w:rFonts w:ascii="Arial" w:hAnsi="Arial" w:cs="Arial"/>
          <w:bCs/>
          <w:szCs w:val="24"/>
        </w:rPr>
        <w:t>5 апреля 2012 года № 27</w:t>
      </w:r>
      <w:r w:rsidRPr="00CE7FC9">
        <w:rPr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в</w:t>
      </w:r>
      <w:r w:rsidRPr="003F0B44">
        <w:rPr>
          <w:rFonts w:ascii="Arial" w:hAnsi="Arial" w:cs="Arial"/>
          <w:color w:val="000000"/>
          <w:szCs w:val="24"/>
        </w:rPr>
        <w:t xml:space="preserve">несены </w:t>
      </w:r>
      <w:r>
        <w:rPr>
          <w:rFonts w:ascii="Arial" w:hAnsi="Arial" w:cs="Arial"/>
          <w:color w:val="000000"/>
          <w:szCs w:val="24"/>
        </w:rPr>
        <w:t xml:space="preserve">соответствующие поправки в Закон Тюменской области </w:t>
      </w:r>
      <w:r w:rsidRPr="003F0B44">
        <w:rPr>
          <w:rFonts w:ascii="Arial" w:hAnsi="Arial" w:cs="Arial"/>
          <w:szCs w:val="24"/>
        </w:rPr>
        <w:t>«Об организации медицинской помощи населению Тюменской области»</w:t>
      </w:r>
      <w:r w:rsidRPr="003F0B44">
        <w:rPr>
          <w:rFonts w:ascii="Arial" w:hAnsi="Arial" w:cs="Arial"/>
          <w:color w:val="000000"/>
          <w:szCs w:val="24"/>
        </w:rPr>
        <w:t>, регулирующие обеспечение государственных гарантий бесплатного оказания гражданам медицинской помощи, проведение иммунопрофилактики инфекционных болезней.</w:t>
      </w:r>
      <w:r>
        <w:rPr>
          <w:rFonts w:ascii="Arial" w:hAnsi="Arial" w:cs="Arial"/>
          <w:szCs w:val="24"/>
        </w:rPr>
        <w:t xml:space="preserve"> Кроме того уточнены полномочия органов государственной власти Тюменской области в сфере здравоохранения, в их числе:</w:t>
      </w:r>
    </w:p>
    <w:p w:rsidR="000432A8" w:rsidRPr="00EE3D69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организация осуществления мероприятий по профилактике заболеваний и формированию здорового образа жизни у граждан, проживающих в Тюменской области;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39"/>
        <w:jc w:val="both"/>
        <w:outlineLvl w:val="0"/>
        <w:rPr>
          <w:rFonts w:ascii="Arial" w:hAnsi="Arial" w:cs="Arial"/>
          <w:szCs w:val="24"/>
        </w:rPr>
      </w:pPr>
      <w:r w:rsidRPr="003867F4">
        <w:rPr>
          <w:rFonts w:ascii="Arial" w:hAnsi="Arial" w:cs="Arial"/>
          <w:szCs w:val="24"/>
        </w:rPr>
        <w:t xml:space="preserve">-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7" w:history="1">
        <w:r w:rsidRPr="003867F4">
          <w:rPr>
            <w:rFonts w:ascii="Arial" w:hAnsi="Arial" w:cs="Arial"/>
            <w:szCs w:val="24"/>
          </w:rPr>
          <w:t>законодательством</w:t>
        </w:r>
      </w:hyperlink>
      <w:r w:rsidRPr="003867F4">
        <w:rPr>
          <w:rFonts w:ascii="Arial" w:hAnsi="Arial" w:cs="Arial"/>
          <w:szCs w:val="24"/>
        </w:rPr>
        <w:t xml:space="preserve"> Российской Федерации, осуществление мер по предупреждению эпидемий и ликвидации их последствий</w:t>
      </w:r>
      <w:r>
        <w:rPr>
          <w:rFonts w:ascii="Arial" w:hAnsi="Arial" w:cs="Arial"/>
          <w:szCs w:val="24"/>
        </w:rPr>
        <w:t>;</w:t>
      </w:r>
    </w:p>
    <w:p w:rsidR="000432A8" w:rsidRPr="007944BA" w:rsidRDefault="000432A8" w:rsidP="0072078C">
      <w:pPr>
        <w:autoSpaceDE w:val="0"/>
        <w:autoSpaceDN w:val="0"/>
        <w:adjustRightInd w:val="0"/>
        <w:spacing w:line="360" w:lineRule="auto"/>
        <w:ind w:right="283" w:firstLine="539"/>
        <w:jc w:val="both"/>
        <w:outlineLvl w:val="0"/>
        <w:rPr>
          <w:rFonts w:ascii="Arial" w:hAnsi="Arial" w:cs="Arial"/>
          <w:szCs w:val="24"/>
        </w:rPr>
      </w:pPr>
      <w:r w:rsidRPr="007944BA">
        <w:rPr>
          <w:rFonts w:ascii="Arial" w:hAnsi="Arial" w:cs="Arial"/>
          <w:szCs w:val="24"/>
        </w:rPr>
        <w:t>- организация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</w:t>
      </w:r>
      <w:r>
        <w:rPr>
          <w:rFonts w:ascii="Arial" w:hAnsi="Arial" w:cs="Arial"/>
          <w:szCs w:val="24"/>
        </w:rPr>
        <w:t>;</w:t>
      </w:r>
    </w:p>
    <w:p w:rsidR="000432A8" w:rsidRDefault="000432A8" w:rsidP="0072078C">
      <w:pPr>
        <w:autoSpaceDE w:val="0"/>
        <w:autoSpaceDN w:val="0"/>
        <w:adjustRightInd w:val="0"/>
        <w:spacing w:line="360" w:lineRule="auto"/>
        <w:ind w:right="283" w:firstLine="53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другие полномочия.</w:t>
      </w:r>
    </w:p>
    <w:p w:rsidR="000432A8" w:rsidRPr="00EE3D69" w:rsidRDefault="000432A8" w:rsidP="0072078C">
      <w:pPr>
        <w:autoSpaceDE w:val="0"/>
        <w:autoSpaceDN w:val="0"/>
        <w:adjustRightInd w:val="0"/>
        <w:spacing w:line="360" w:lineRule="auto"/>
        <w:ind w:right="283" w:firstLine="540"/>
        <w:jc w:val="both"/>
        <w:outlineLvl w:val="0"/>
        <w:rPr>
          <w:rFonts w:ascii="Arial" w:hAnsi="Arial" w:cs="Arial"/>
          <w:szCs w:val="24"/>
        </w:rPr>
      </w:pPr>
      <w:r w:rsidRPr="00C16D9D">
        <w:rPr>
          <w:rFonts w:ascii="Arial" w:hAnsi="Arial" w:cs="Arial"/>
          <w:szCs w:val="24"/>
        </w:rPr>
        <w:lastRenderedPageBreak/>
        <w:t xml:space="preserve">Закон Тюменской области от </w:t>
      </w:r>
      <w:r w:rsidRPr="00C16D9D">
        <w:rPr>
          <w:rFonts w:ascii="Arial" w:hAnsi="Arial" w:cs="Arial"/>
          <w:bCs/>
          <w:szCs w:val="24"/>
        </w:rPr>
        <w:t>5 апреля 2012 года № 27</w:t>
      </w:r>
      <w:r w:rsidRPr="00CE7FC9">
        <w:rPr>
          <w:szCs w:val="24"/>
        </w:rPr>
        <w:t xml:space="preserve"> </w:t>
      </w:r>
      <w:r w:rsidRPr="00C16D9D">
        <w:rPr>
          <w:rFonts w:ascii="Arial" w:hAnsi="Arial" w:cs="Arial"/>
          <w:szCs w:val="24"/>
        </w:rPr>
        <w:t>«О внесении изменений в Закон Тюменской области «Об организации медицинской помощи населению Тюменской области»</w:t>
      </w:r>
      <w:r>
        <w:rPr>
          <w:rFonts w:ascii="Arial" w:hAnsi="Arial" w:cs="Arial"/>
          <w:szCs w:val="24"/>
        </w:rPr>
        <w:t xml:space="preserve"> распространяет свое действие на правоотношения, возникшие с 1 января 2012 года.</w:t>
      </w: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Default="000432A8">
      <w:pPr>
        <w:pStyle w:val="a9"/>
        <w:ind w:firstLine="0"/>
        <w:rPr>
          <w:rFonts w:ascii="Arial" w:hAnsi="Arial" w:cs="Arial"/>
          <w:sz w:val="24"/>
          <w:szCs w:val="24"/>
        </w:rPr>
      </w:pPr>
    </w:p>
    <w:p w:rsidR="000432A8" w:rsidRPr="001235A4" w:rsidRDefault="00B5685E" w:rsidP="002A33DB">
      <w:pPr>
        <w:pStyle w:val="a9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432A8" w:rsidRPr="001235A4" w:rsidSect="001235A4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134" w:header="567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5E" w:rsidRDefault="00B5685E">
      <w:r>
        <w:separator/>
      </w:r>
    </w:p>
  </w:endnote>
  <w:endnote w:type="continuationSeparator" w:id="0">
    <w:p w:rsidR="00B5685E" w:rsidRDefault="00B5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5E" w:rsidRDefault="008020C1" w:rsidP="00E533A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685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685E" w:rsidRDefault="00B568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5E" w:rsidRDefault="00B5685E">
      <w:r>
        <w:separator/>
      </w:r>
    </w:p>
  </w:footnote>
  <w:footnote w:type="continuationSeparator" w:id="0">
    <w:p w:rsidR="00B5685E" w:rsidRDefault="00B5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5E" w:rsidRDefault="008020C1" w:rsidP="00E533A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685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685E" w:rsidRDefault="00B568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5E" w:rsidRPr="001235A4" w:rsidRDefault="008020C1" w:rsidP="00E533A4">
    <w:pPr>
      <w:pStyle w:val="a3"/>
      <w:framePr w:wrap="around" w:vAnchor="text" w:hAnchor="margin" w:xAlign="center" w:y="1"/>
      <w:rPr>
        <w:rStyle w:val="ad"/>
        <w:rFonts w:ascii="Arial" w:hAnsi="Arial" w:cs="Arial"/>
      </w:rPr>
    </w:pPr>
    <w:r w:rsidRPr="001235A4">
      <w:rPr>
        <w:rStyle w:val="ad"/>
        <w:rFonts w:ascii="Arial" w:hAnsi="Arial" w:cs="Arial"/>
      </w:rPr>
      <w:fldChar w:fldCharType="begin"/>
    </w:r>
    <w:r w:rsidR="00B5685E" w:rsidRPr="001235A4">
      <w:rPr>
        <w:rStyle w:val="ad"/>
        <w:rFonts w:ascii="Arial" w:hAnsi="Arial" w:cs="Arial"/>
      </w:rPr>
      <w:instrText xml:space="preserve">PAGE  </w:instrText>
    </w:r>
    <w:r w:rsidRPr="001235A4">
      <w:rPr>
        <w:rStyle w:val="ad"/>
        <w:rFonts w:ascii="Arial" w:hAnsi="Arial" w:cs="Arial"/>
      </w:rPr>
      <w:fldChar w:fldCharType="separate"/>
    </w:r>
    <w:r w:rsidR="002A33DB">
      <w:rPr>
        <w:rStyle w:val="ad"/>
        <w:rFonts w:ascii="Arial" w:hAnsi="Arial" w:cs="Arial"/>
        <w:noProof/>
      </w:rPr>
      <w:t>3</w:t>
    </w:r>
    <w:r w:rsidRPr="001235A4">
      <w:rPr>
        <w:rStyle w:val="ad"/>
        <w:rFonts w:ascii="Arial" w:hAnsi="Arial" w:cs="Arial"/>
      </w:rPr>
      <w:fldChar w:fldCharType="end"/>
    </w:r>
  </w:p>
  <w:p w:rsidR="00B5685E" w:rsidRDefault="00B568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C48"/>
    <w:rsid w:val="00020A59"/>
    <w:rsid w:val="000432A8"/>
    <w:rsid w:val="00105151"/>
    <w:rsid w:val="001235A4"/>
    <w:rsid w:val="00232E6B"/>
    <w:rsid w:val="002A33DB"/>
    <w:rsid w:val="00371C00"/>
    <w:rsid w:val="003867F4"/>
    <w:rsid w:val="003E6F10"/>
    <w:rsid w:val="003F0B44"/>
    <w:rsid w:val="00410C48"/>
    <w:rsid w:val="00425BE6"/>
    <w:rsid w:val="00452D8E"/>
    <w:rsid w:val="004B1D2E"/>
    <w:rsid w:val="00507A21"/>
    <w:rsid w:val="00561F4E"/>
    <w:rsid w:val="005E7BA1"/>
    <w:rsid w:val="006B0584"/>
    <w:rsid w:val="0072078C"/>
    <w:rsid w:val="007944BA"/>
    <w:rsid w:val="008020C1"/>
    <w:rsid w:val="008154EB"/>
    <w:rsid w:val="00852A43"/>
    <w:rsid w:val="00863545"/>
    <w:rsid w:val="00881A44"/>
    <w:rsid w:val="008F19C3"/>
    <w:rsid w:val="008F4B1F"/>
    <w:rsid w:val="0095612E"/>
    <w:rsid w:val="009A30DA"/>
    <w:rsid w:val="009E1D37"/>
    <w:rsid w:val="00A13549"/>
    <w:rsid w:val="00A32FF7"/>
    <w:rsid w:val="00A92C5D"/>
    <w:rsid w:val="00B5685E"/>
    <w:rsid w:val="00B7242C"/>
    <w:rsid w:val="00C16D9D"/>
    <w:rsid w:val="00C954EB"/>
    <w:rsid w:val="00CE094D"/>
    <w:rsid w:val="00CE7FC9"/>
    <w:rsid w:val="00D463D2"/>
    <w:rsid w:val="00D83D1D"/>
    <w:rsid w:val="00E533A4"/>
    <w:rsid w:val="00EB74CC"/>
    <w:rsid w:val="00EE078A"/>
    <w:rsid w:val="00E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1F"/>
    <w:rPr>
      <w:rFonts w:ascii="NTHarmonica" w:hAnsi="NTHarmonica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4B1F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8F4B1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8F4B1F"/>
    <w:pPr>
      <w:keepNext/>
      <w:pBdr>
        <w:top w:val="double" w:sz="12" w:space="1" w:color="auto"/>
      </w:pBdr>
      <w:jc w:val="center"/>
      <w:outlineLvl w:val="2"/>
    </w:pPr>
    <w:rPr>
      <w:rFonts w:ascii="Times New Roman" w:hAnsi="Times New Roman"/>
      <w:sz w:val="36"/>
    </w:rPr>
  </w:style>
  <w:style w:type="paragraph" w:styleId="4">
    <w:name w:val="heading 4"/>
    <w:basedOn w:val="a"/>
    <w:next w:val="a"/>
    <w:link w:val="40"/>
    <w:uiPriority w:val="99"/>
    <w:qFormat/>
    <w:rsid w:val="008F4B1F"/>
    <w:pPr>
      <w:keepNext/>
      <w:jc w:val="center"/>
      <w:outlineLvl w:val="3"/>
    </w:pPr>
    <w:rPr>
      <w:sz w:val="44"/>
    </w:rPr>
  </w:style>
  <w:style w:type="paragraph" w:styleId="5">
    <w:name w:val="heading 5"/>
    <w:basedOn w:val="a"/>
    <w:next w:val="a"/>
    <w:link w:val="50"/>
    <w:uiPriority w:val="99"/>
    <w:qFormat/>
    <w:rsid w:val="008F4B1F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5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55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5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8F4B1F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078C"/>
    <w:rPr>
      <w:rFonts w:ascii="NTHarmonica" w:hAnsi="NTHarmonica" w:cs="Times New Roman"/>
      <w:sz w:val="24"/>
    </w:rPr>
  </w:style>
  <w:style w:type="paragraph" w:styleId="a5">
    <w:name w:val="footer"/>
    <w:basedOn w:val="a"/>
    <w:link w:val="a6"/>
    <w:uiPriority w:val="99"/>
    <w:semiHidden/>
    <w:rsid w:val="008F4B1F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504"/>
    <w:rPr>
      <w:rFonts w:ascii="NTHarmonica" w:hAnsi="NTHarmonica"/>
      <w:sz w:val="24"/>
      <w:szCs w:val="20"/>
    </w:rPr>
  </w:style>
  <w:style w:type="character" w:styleId="a7">
    <w:name w:val="Hyperlink"/>
    <w:basedOn w:val="a0"/>
    <w:uiPriority w:val="99"/>
    <w:semiHidden/>
    <w:rsid w:val="008F4B1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F4B1F"/>
    <w:rPr>
      <w:rFonts w:cs="Times New Roman"/>
      <w:color w:val="800080"/>
      <w:u w:val="single"/>
    </w:rPr>
  </w:style>
  <w:style w:type="paragraph" w:styleId="a9">
    <w:name w:val="Plain Text"/>
    <w:basedOn w:val="a"/>
    <w:link w:val="aa"/>
    <w:uiPriority w:val="99"/>
    <w:semiHidden/>
    <w:rsid w:val="008F4B1F"/>
    <w:pPr>
      <w:ind w:firstLine="720"/>
      <w:jc w:val="both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uiPriority w:val="99"/>
    <w:semiHidden/>
    <w:rsid w:val="007F5504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52A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5504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72078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d">
    <w:name w:val="page number"/>
    <w:basedOn w:val="a0"/>
    <w:uiPriority w:val="99"/>
    <w:rsid w:val="00123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7D99B6E6EFBDC9E3ED345A808FAA282E305FC23F3C0C9BA2ADA96382B22A9EB0E0BAFBED28957x4O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FA27-C0BD-4EC0-9C12-58F72DA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областной Думы</vt:lpstr>
    </vt:vector>
  </TitlesOfParts>
  <Company>duma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областной Думы</dc:title>
  <dc:subject/>
  <dc:creator>Жилицкая И.В.</dc:creator>
  <cp:keywords/>
  <dc:description/>
  <cp:lastModifiedBy>Юдашкин</cp:lastModifiedBy>
  <cp:revision>3</cp:revision>
  <cp:lastPrinted>2012-07-02T04:56:00Z</cp:lastPrinted>
  <dcterms:created xsi:type="dcterms:W3CDTF">2012-07-10T07:10:00Z</dcterms:created>
  <dcterms:modified xsi:type="dcterms:W3CDTF">2012-07-10T09:16:00Z</dcterms:modified>
</cp:coreProperties>
</file>