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B" w:rsidRPr="00E56B1B" w:rsidRDefault="00E56B1B" w:rsidP="00E56B1B">
      <w:pPr>
        <w:pStyle w:val="1"/>
        <w:rPr>
          <w:sz w:val="24"/>
        </w:rPr>
      </w:pPr>
      <w:r w:rsidRPr="00E56B1B">
        <w:rPr>
          <w:sz w:val="24"/>
        </w:rPr>
        <w:t>ИНФОРМАЦИОННАЯ КАРТА УЧАСТНИКА КОНКУРСА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ПРЕДСТАВИТЕЛЬНЫХ ОРГАНОВ МУНИЦИПАЛЬНЫХ ОБРАЗОВАНИЙ 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ТЮМЕНСКОЙ ОБЛАСТИ</w:t>
      </w:r>
    </w:p>
    <w:p w:rsid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первая группа – представительные органы городских округов</w:t>
      </w:r>
    </w:p>
    <w:p w:rsid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6662"/>
      </w:tblGrid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 xml:space="preserve">№ </w:t>
            </w:r>
            <w:proofErr w:type="gramStart"/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>п</w:t>
            </w:r>
            <w:proofErr w:type="gramEnd"/>
            <w:r w:rsidRPr="00E56B1B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>/п</w:t>
            </w: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Информация, </w:t>
            </w:r>
          </w:p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характеризующая деятельность участника конкурса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val="en-US" w:eastAsia="ru-RU"/>
              </w:rPr>
              <w:t> 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уставу)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населения на начало года – всего (чел.)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 xml:space="preserve">(далее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–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val="en-US" w:eastAsia="ru-RU"/>
              </w:rPr>
              <w:t> 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6"/>
              </w:numPr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депутатов, работающих на постоянной основе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предусмотренный в местном бюджете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Телефон/факс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(с указанием кода населенного пункта)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(Ф.И.О., должность, телефон)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 сайте муниципального образования в сети Интернет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Нормативный характер муниципального акта определяется в 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Default="00E56B1B" w:rsidP="00E56B1B">
            <w:pPr>
              <w:tabs>
                <w:tab w:val="left" w:pos="431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p w:rsidR="002331B8" w:rsidRPr="00E56B1B" w:rsidRDefault="002331B8" w:rsidP="00E56B1B">
            <w:pPr>
              <w:tabs>
                <w:tab w:val="left" w:pos="431"/>
              </w:tabs>
              <w:ind w:firstLine="0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56B1B" w:rsidRPr="00E56B1B" w:rsidRDefault="00E56B1B" w:rsidP="00E56B1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Нормативный характер муниципального акта определяется в  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обеспечения  взаимодействия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улучшение жизнеобеспечения и повышение качества жизни населения муниципального образования: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 Участие главы администрации в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      постоянных комиссий: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качестве члена комиссии с правом совещательного голоса,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присутствие на заседаниях комиссий.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 Совместное участие депутатов и представителей       администрации в сходах, собраниях граждан,        общественных мероприятиях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  показатель).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Участие представителей прокуратуры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Рассмотрение информаций прокуратуры о состоянии       законности на территории городского округа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3. С общественными объединениями: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Проведение заседаний с приглашением членов       общественных организаций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3.2. Создание общественных советов, иных совещательных органов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 С органами территориального общественного самоуправления: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 территории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bookmarkStart w:id="0" w:name="_GoBack"/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bookmarkEnd w:id="0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E56B1B" w:rsidRPr="00E56B1B" w:rsidRDefault="00E56B1B" w:rsidP="00741BB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иные субъекты правотворческой инициативы,      установленные уставом муниципального образования      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перечень с</w:t>
            </w:r>
            <w:r w:rsidR="00741BB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убъектов, количество внесенных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ими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проектов)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в рамках реализации своих контрольных полномочий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  исполнения     местного бюджета,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    муниципального контроля,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исполнением администрацией города и ее  должностными лицами полномочий по решению вопросов местного значения,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 мероприятие, количество)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 депутатские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депутатами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депутатов):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профессионального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дополнительного профессионального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наличие графика приема избирателей депутатами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 целях разрешения обращений граждан по существу, из 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наказов избирателей: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принятых к исполнению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сформированы наказы, сроки исполнения),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исполненных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spell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исполнению наказа)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 ПО в 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через печатные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     количество размещенных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    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</w:t>
            </w:r>
            <w:r w:rsidR="00741BB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 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депутатов, принявших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места размещения, количество      размещенных на них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какие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количество размещенных материалов)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специалистов, отношение к муниципальной службе),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специалистами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какого органа обеспечивается деятельность ПО, их количество и отношение к муниципальной службе)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Тюменскую областную Думу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законопроектов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предложений и замечаний по законам, законопроектам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в связи с внесением протеста прокурором,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вынесением решения суда,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самостоятельно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актов, по которым в 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перечислить название и 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,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F21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молодежи в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Молодежный совет, дума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присутствие на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   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парламентские уроки для молодежи, организованные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проведенных уроков, количество депутатов, приявших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участие молодежи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5 - другие формы участия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форму, количество      депутатов, принявших участие в мероприятиях).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–</w:t>
            </w:r>
            <w:r w:rsidRPr="00E56B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ПО, которые могут быть предложены в качестве распространения опыта для применения другими 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2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1BBB" w:rsidRDefault="00741BBB" w:rsidP="004A69AC"/>
    <w:sectPr w:rsidR="00741BBB" w:rsidSect="00882164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48" w:rsidRDefault="008C1A48" w:rsidP="002331B8">
      <w:r>
        <w:separator/>
      </w:r>
    </w:p>
  </w:endnote>
  <w:endnote w:type="continuationSeparator" w:id="0">
    <w:p w:rsidR="008C1A48" w:rsidRDefault="008C1A4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48" w:rsidRDefault="008C1A48" w:rsidP="002331B8">
      <w:r>
        <w:separator/>
      </w:r>
    </w:p>
  </w:footnote>
  <w:footnote w:type="continuationSeparator" w:id="0">
    <w:p w:rsidR="008C1A48" w:rsidRDefault="008C1A4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F21220">
          <w:rPr>
            <w:rFonts w:ascii="Arial" w:hAnsi="Arial" w:cs="Arial"/>
            <w:noProof/>
          </w:rPr>
          <w:t>5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A69AC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2164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A48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1220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5</cp:revision>
  <cp:lastPrinted>2021-12-06T05:15:00Z</cp:lastPrinted>
  <dcterms:created xsi:type="dcterms:W3CDTF">2020-12-23T05:06:00Z</dcterms:created>
  <dcterms:modified xsi:type="dcterms:W3CDTF">2021-12-06T05:18:00Z</dcterms:modified>
</cp:coreProperties>
</file>